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2E9080A7"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BC1232">
        <w:rPr>
          <w:rFonts w:ascii="Arial" w:eastAsia="Times New Roman" w:hAnsi="Arial" w:cs="Times New Roman"/>
          <w:b/>
          <w:bCs/>
          <w:kern w:val="0"/>
          <w:sz w:val="24"/>
          <w:szCs w:val="24"/>
          <w:lang w:val="en-GB"/>
          <w14:ligatures w14:val="none"/>
        </w:rPr>
        <w:t>3</w:t>
      </w:r>
      <w:r w:rsidR="004F1EDF">
        <w:rPr>
          <w:rFonts w:ascii="Arial" w:eastAsia="Times New Roman" w:hAnsi="Arial" w:cs="Times New Roman"/>
          <w:b/>
          <w:bCs/>
          <w:kern w:val="0"/>
          <w:sz w:val="24"/>
          <w:szCs w:val="24"/>
          <w:lang w:val="en-GB"/>
          <w14:ligatures w14:val="none"/>
        </w:rPr>
        <w:t>2</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857E2E">
        <w:rPr>
          <w:rFonts w:ascii="Arial" w:eastAsia="Times New Roman" w:hAnsi="Arial" w:cs="Times New Roman"/>
          <w:b/>
          <w:bCs/>
          <w:kern w:val="0"/>
          <w:sz w:val="24"/>
          <w:szCs w:val="24"/>
          <w:lang w:val="en-GB"/>
          <w14:ligatures w14:val="none"/>
        </w:rPr>
        <w:t>50</w:t>
      </w:r>
      <w:r w:rsidR="002C47F2">
        <w:rPr>
          <w:rFonts w:ascii="Arial" w:eastAsia="Times New Roman" w:hAnsi="Arial" w:cs="Times New Roman"/>
          <w:b/>
          <w:bCs/>
          <w:kern w:val="0"/>
          <w:sz w:val="24"/>
          <w:szCs w:val="24"/>
          <w:lang w:val="en-GB"/>
          <w14:ligatures w14:val="none"/>
        </w:rPr>
        <w:t>8809</w:t>
      </w:r>
    </w:p>
    <w:p w14:paraId="1134B6E9" w14:textId="67C36FEA" w:rsidR="007A07E8" w:rsidRPr="007A07E8" w:rsidRDefault="004F1EDF"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4F1EDF">
        <w:rPr>
          <w:rFonts w:ascii="Arial" w:eastAsia="Times New Roman" w:hAnsi="Arial" w:cs="Times New Roman"/>
          <w:b/>
          <w:bCs/>
          <w:kern w:val="0"/>
          <w:sz w:val="24"/>
          <w:szCs w:val="24"/>
          <w:lang w:val="en-GB"/>
          <w14:ligatures w14:val="none"/>
        </w:rPr>
        <w:t>Dallas, USA, November 17th-21st, 2025</w:t>
      </w:r>
      <w:r w:rsidR="00EF5F67" w:rsidRPr="00EF5F67">
        <w:rPr>
          <w:rFonts w:ascii="Arial" w:eastAsia="Times New Roman" w:hAnsi="Arial" w:cs="Times New Roman"/>
          <w:b/>
          <w:bCs/>
          <w:kern w:val="0"/>
          <w:sz w:val="24"/>
          <w:szCs w:val="24"/>
          <w:lang w:val="en-GB"/>
          <w14:ligatures w14:val="none"/>
        </w:rPr>
        <w:t xml:space="preserve">  </w:t>
      </w:r>
      <w:r w:rsidR="00924434" w:rsidRPr="00924434">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0E861EC1" w:rsidR="007A07E8" w:rsidRPr="007A07E8" w:rsidRDefault="007A07E8" w:rsidP="007A07E8">
      <w:pPr>
        <w:tabs>
          <w:tab w:val="left" w:pos="1985"/>
        </w:tabs>
        <w:spacing w:after="120" w:line="240" w:lineRule="auto"/>
        <w:rPr>
          <w:rFonts w:ascii="Arial" w:eastAsia="MS Mincho" w:hAnsi="Arial" w:cs="Arial"/>
          <w:b/>
          <w:bCs/>
          <w:kern w:val="0"/>
          <w:sz w:val="24"/>
          <w:szCs w:val="24"/>
          <w:lang w:val="en-GB"/>
          <w14:ligatures w14:val="none"/>
        </w:rPr>
      </w:pPr>
      <w:r w:rsidRPr="007A07E8">
        <w:rPr>
          <w:rFonts w:ascii="Arial" w:eastAsia="MS Mincho" w:hAnsi="Arial" w:cs="Arial"/>
          <w:b/>
          <w:bCs/>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Pr="007A07E8">
        <w:rPr>
          <w:rFonts w:ascii="Arial" w:eastAsia="MS Mincho" w:hAnsi="Arial" w:cs="Arial"/>
          <w:b/>
          <w:bCs/>
          <w:kern w:val="0"/>
          <w:sz w:val="24"/>
          <w:szCs w:val="24"/>
          <w:lang w:val="en-GB"/>
          <w14:ligatures w14:val="none"/>
        </w:rPr>
        <w:t>8.9.</w:t>
      </w:r>
      <w:r w:rsidR="48ACEE90" w:rsidRPr="007A07E8">
        <w:rPr>
          <w:rFonts w:ascii="Arial" w:eastAsia="MS Mincho" w:hAnsi="Arial" w:cs="Arial"/>
          <w:b/>
          <w:bCs/>
          <w:kern w:val="0"/>
          <w:sz w:val="24"/>
          <w:szCs w:val="24"/>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10DCB14C"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711619">
        <w:rPr>
          <w:rFonts w:ascii="Arial" w:eastAsia="Times New Roman" w:hAnsi="Arial" w:cs="Arial"/>
          <w:b/>
          <w:bCs/>
          <w:kern w:val="0"/>
          <w:sz w:val="24"/>
          <w:szCs w:val="24"/>
          <w:lang w:val="en-GB"/>
          <w14:ligatures w14:val="none"/>
        </w:rPr>
        <w:t>Remaining</w:t>
      </w:r>
      <w:r w:rsidR="004F0881">
        <w:rPr>
          <w:rFonts w:ascii="Arial" w:eastAsia="Times New Roman" w:hAnsi="Arial" w:cs="Arial"/>
          <w:b/>
          <w:bCs/>
          <w:kern w:val="0"/>
          <w:sz w:val="24"/>
          <w:szCs w:val="24"/>
          <w:lang w:val="en-GB"/>
          <w14:ligatures w14:val="none"/>
        </w:rPr>
        <w:t xml:space="preserve"> issues on </w:t>
      </w:r>
      <w:r w:rsidR="00711619">
        <w:rPr>
          <w:rFonts w:ascii="Arial" w:eastAsia="Times New Roman" w:hAnsi="Arial" w:cs="Arial"/>
          <w:b/>
          <w:bCs/>
          <w:kern w:val="0"/>
          <w:sz w:val="24"/>
          <w:szCs w:val="24"/>
          <w:lang w:val="en-GB"/>
          <w14:ligatures w14:val="none"/>
        </w:rPr>
        <w:t>PWS support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C4BAC39" w14:textId="2D69A9E7" w:rsidR="003B5724" w:rsidRDefault="003B5724"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the RAN2#131bis meeting, no conclusion could be made on</w:t>
      </w:r>
      <w:r w:rsidR="00543280">
        <w:rPr>
          <w:rFonts w:ascii="Times New Roman" w:eastAsia="Malgun Gothic" w:hAnsi="Times New Roman" w:cs="Times New Roman"/>
          <w:kern w:val="0"/>
          <w:sz w:val="20"/>
          <w:szCs w:val="20"/>
          <w:lang w:val="en-GB" w:eastAsia="x-none"/>
          <w14:ligatures w14:val="none"/>
        </w:rPr>
        <w:t xml:space="preserve"> clarifying support of acceptable cell specially in TN networks. In this document we </w:t>
      </w:r>
      <w:r w:rsidR="00B55263">
        <w:rPr>
          <w:rFonts w:ascii="Times New Roman" w:eastAsia="Malgun Gothic" w:hAnsi="Times New Roman" w:cs="Times New Roman"/>
          <w:kern w:val="0"/>
          <w:sz w:val="20"/>
          <w:szCs w:val="20"/>
          <w:lang w:val="en-GB" w:eastAsia="x-none"/>
          <w14:ligatures w14:val="none"/>
        </w:rPr>
        <w:t>provide details on solutions of acceptable cell in TN networks.</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0A028F1A" w14:textId="77777777" w:rsidR="00EE2FC4" w:rsidRDefault="00EE2FC4" w:rsidP="00EE2FC4">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NB-IoT, cell reselection is based on ranking regardless of frequency priorities. This includes the existing NB-IoT RATs which are not updated to support PWS notification/broadcasting. We have already agreed to introduce UE capability </w:t>
      </w:r>
      <w:proofErr w:type="spellStart"/>
      <w:r>
        <w:rPr>
          <w:rFonts w:ascii="Times New Roman" w:eastAsia="Malgun Gothic" w:hAnsi="Times New Roman" w:cs="Times New Roman"/>
          <w:kern w:val="0"/>
          <w:sz w:val="20"/>
          <w:szCs w:val="20"/>
          <w:lang w:val="en-GB" w:eastAsia="x-none"/>
          <w14:ligatures w14:val="none"/>
        </w:rPr>
        <w:t>signaling</w:t>
      </w:r>
      <w:proofErr w:type="spellEnd"/>
      <w:r>
        <w:rPr>
          <w:rFonts w:ascii="Times New Roman" w:eastAsia="Malgun Gothic" w:hAnsi="Times New Roman" w:cs="Times New Roman"/>
          <w:kern w:val="0"/>
          <w:sz w:val="20"/>
          <w:szCs w:val="20"/>
          <w:lang w:val="en-GB" w:eastAsia="x-none"/>
          <w14:ligatures w14:val="none"/>
        </w:rPr>
        <w:t xml:space="preserve"> to indicate support of PWS for network awareness and obviously this would be only for new updated network.</w:t>
      </w:r>
    </w:p>
    <w:p w14:paraId="1DF85D3D" w14:textId="3C367BBE" w:rsidR="007F2A2D" w:rsidRDefault="007F2A2D" w:rsidP="00EE2FC4">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It is also agreed that NB-IoT UE will support PWS in TN network. NB-IoT TN network are</w:t>
      </w:r>
      <w:r w:rsidR="00B45FAC">
        <w:rPr>
          <w:rFonts w:ascii="Times New Roman" w:eastAsia="Malgun Gothic" w:hAnsi="Times New Roman" w:cs="Times New Roman"/>
          <w:kern w:val="0"/>
          <w:sz w:val="20"/>
          <w:szCs w:val="20"/>
          <w:lang w:val="en-GB" w:eastAsia="x-none"/>
          <w14:ligatures w14:val="none"/>
        </w:rPr>
        <w:t xml:space="preserve"> already widely deployed and current NB-IoT RATs do not support PWS</w:t>
      </w:r>
      <w:r w:rsidR="00763A72">
        <w:rPr>
          <w:rFonts w:ascii="Times New Roman" w:eastAsia="Malgun Gothic" w:hAnsi="Times New Roman" w:cs="Times New Roman"/>
          <w:kern w:val="0"/>
          <w:sz w:val="20"/>
          <w:szCs w:val="20"/>
          <w:lang w:val="en-GB" w:eastAsia="x-none"/>
          <w14:ligatures w14:val="none"/>
        </w:rPr>
        <w:t>.</w:t>
      </w:r>
      <w:r w:rsidR="000E68ED">
        <w:rPr>
          <w:rFonts w:ascii="Times New Roman" w:eastAsia="Malgun Gothic" w:hAnsi="Times New Roman" w:cs="Times New Roman"/>
          <w:kern w:val="0"/>
          <w:sz w:val="20"/>
          <w:szCs w:val="20"/>
          <w:lang w:val="en-GB" w:eastAsia="x-none"/>
          <w14:ligatures w14:val="none"/>
        </w:rPr>
        <w:t xml:space="preserve"> It is also agreed that PWS capable UE can also camp in an acceptable cell.</w:t>
      </w:r>
      <w:r w:rsidR="00BA34E0">
        <w:rPr>
          <w:rFonts w:ascii="Times New Roman" w:eastAsia="Malgun Gothic" w:hAnsi="Times New Roman" w:cs="Times New Roman"/>
          <w:kern w:val="0"/>
          <w:sz w:val="20"/>
          <w:szCs w:val="20"/>
          <w:lang w:val="en-GB" w:eastAsia="x-none"/>
          <w14:ligatures w14:val="none"/>
        </w:rPr>
        <w:t xml:space="preserve"> Therefore, if we assume the acceptable cell functionality is supported in TN networks, then</w:t>
      </w:r>
      <w:r w:rsidR="00751065">
        <w:rPr>
          <w:rFonts w:ascii="Times New Roman" w:eastAsia="Malgun Gothic" w:hAnsi="Times New Roman" w:cs="Times New Roman"/>
          <w:kern w:val="0"/>
          <w:sz w:val="20"/>
          <w:szCs w:val="20"/>
          <w:lang w:val="en-GB" w:eastAsia="x-none"/>
          <w14:ligatures w14:val="none"/>
        </w:rPr>
        <w:t xml:space="preserve"> this would be an issue.</w:t>
      </w:r>
    </w:p>
    <w:p w14:paraId="1F3885C7" w14:textId="0EB2D41D" w:rsidR="00EE2FC4" w:rsidRDefault="00EE2FC4" w:rsidP="00EE2FC4">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If a UE is PWS capable and camps in a cell that does not support PWS while there are </w:t>
      </w:r>
      <w:proofErr w:type="spellStart"/>
      <w:r>
        <w:rPr>
          <w:rFonts w:ascii="Times New Roman" w:eastAsia="Malgun Gothic" w:hAnsi="Times New Roman" w:cs="Times New Roman"/>
          <w:kern w:val="0"/>
          <w:sz w:val="20"/>
          <w:szCs w:val="20"/>
          <w:lang w:val="en-GB" w:eastAsia="x-none"/>
          <w14:ligatures w14:val="none"/>
        </w:rPr>
        <w:t>neighbor</w:t>
      </w:r>
      <w:proofErr w:type="spellEnd"/>
      <w:r>
        <w:rPr>
          <w:rFonts w:ascii="Times New Roman" w:eastAsia="Malgun Gothic" w:hAnsi="Times New Roman" w:cs="Times New Roman"/>
          <w:kern w:val="0"/>
          <w:sz w:val="20"/>
          <w:szCs w:val="20"/>
          <w:lang w:val="en-GB" w:eastAsia="x-none"/>
          <w14:ligatures w14:val="none"/>
        </w:rPr>
        <w:t xml:space="preserve"> cells supporting PWS, then UE implementing such important feature will not be able to take benefit and is going to miss the warning message. Therefore, we think </w:t>
      </w:r>
      <w:r w:rsidR="00DA61E8">
        <w:rPr>
          <w:rFonts w:ascii="Times New Roman" w:eastAsia="Malgun Gothic" w:hAnsi="Times New Roman" w:cs="Times New Roman"/>
          <w:kern w:val="0"/>
          <w:sz w:val="20"/>
          <w:szCs w:val="20"/>
          <w:lang w:val="en-GB" w:eastAsia="x-none"/>
          <w14:ligatures w14:val="none"/>
        </w:rPr>
        <w:t xml:space="preserve">the </w:t>
      </w:r>
      <w:r>
        <w:rPr>
          <w:rFonts w:ascii="Times New Roman" w:eastAsia="Malgun Gothic" w:hAnsi="Times New Roman" w:cs="Times New Roman"/>
          <w:kern w:val="0"/>
          <w:sz w:val="20"/>
          <w:szCs w:val="20"/>
          <w:lang w:val="en-GB" w:eastAsia="x-none"/>
          <w14:ligatures w14:val="none"/>
        </w:rPr>
        <w:t>UE needs to be aware of the PWS capability of the cell to prioritize cell search and PLMN search. In addition, while searching for the suitable cell, the NB-IoT UE may be able to monitor the paging for emergency message in an acceptable cell. Such indication can be added in SIB1. But to avoid reading SIB1 and speed up the search, such indication can be added in MIB as there are enough spare bits available.</w:t>
      </w:r>
    </w:p>
    <w:p w14:paraId="6082067D" w14:textId="3744484F" w:rsidR="00751065" w:rsidRDefault="00751065" w:rsidP="00EE2FC4">
      <w:pPr>
        <w:pStyle w:val="Proposal"/>
        <w:numPr>
          <w:ilvl w:val="0"/>
          <w:numId w:val="5"/>
        </w:numPr>
        <w:rPr>
          <w:rFonts w:eastAsia="Malgun Gothic"/>
        </w:rPr>
      </w:pPr>
      <w:bookmarkStart w:id="0" w:name="_Toc213181183"/>
      <w:bookmarkStart w:id="1" w:name="_Toc213339720"/>
      <w:bookmarkStart w:id="2" w:name="_Toc181618572"/>
      <w:bookmarkStart w:id="3" w:name="_Toc181871460"/>
      <w:bookmarkStart w:id="4" w:name="_Toc181871498"/>
      <w:bookmarkStart w:id="5" w:name="_Toc181901731"/>
      <w:bookmarkStart w:id="6" w:name="_Toc181905177"/>
      <w:bookmarkStart w:id="7" w:name="_Toc189492726"/>
      <w:bookmarkStart w:id="8" w:name="_Toc189493256"/>
      <w:bookmarkStart w:id="9" w:name="_Toc189496966"/>
      <w:bookmarkStart w:id="10" w:name="_Toc189497536"/>
      <w:bookmarkStart w:id="11" w:name="_Toc189497782"/>
      <w:bookmarkStart w:id="12" w:name="_Toc189497848"/>
      <w:bookmarkStart w:id="13" w:name="_Toc189498194"/>
      <w:bookmarkStart w:id="14" w:name="_Toc189676495"/>
      <w:bookmarkStart w:id="15" w:name="_Toc189770054"/>
      <w:bookmarkStart w:id="16" w:name="_Toc189770358"/>
      <w:bookmarkStart w:id="17" w:name="_Toc189770866"/>
      <w:bookmarkStart w:id="18" w:name="_Toc189770913"/>
      <w:bookmarkStart w:id="19" w:name="_Toc189774992"/>
      <w:bookmarkStart w:id="20" w:name="_Toc193802647"/>
      <w:bookmarkStart w:id="21" w:name="_Toc193807826"/>
      <w:bookmarkStart w:id="22" w:name="_Toc194000710"/>
      <w:bookmarkStart w:id="23" w:name="_Toc194000731"/>
      <w:bookmarkStart w:id="24" w:name="_Toc197355052"/>
      <w:bookmarkStart w:id="25" w:name="_Toc197614237"/>
      <w:bookmarkStart w:id="26" w:name="_Toc197630664"/>
      <w:bookmarkStart w:id="27" w:name="_Toc197630683"/>
      <w:bookmarkStart w:id="28" w:name="_Toc205841465"/>
      <w:bookmarkStart w:id="29" w:name="_Toc205841518"/>
      <w:bookmarkStart w:id="30" w:name="_Toc205905131"/>
      <w:bookmarkStart w:id="31" w:name="_Toc205927340"/>
      <w:bookmarkStart w:id="32" w:name="_Toc205928364"/>
      <w:bookmarkStart w:id="33" w:name="_Toc206070537"/>
      <w:bookmarkStart w:id="34" w:name="_Toc206094472"/>
      <w:bookmarkStart w:id="35" w:name="_Toc206103252"/>
      <w:bookmarkStart w:id="36" w:name="_Toc213353599"/>
      <w:r>
        <w:rPr>
          <w:rFonts w:eastAsia="Malgun Gothic"/>
        </w:rPr>
        <w:t>Confirm NB-IoT UE supports acceptable cell functionality in TN networks.</w:t>
      </w:r>
      <w:bookmarkEnd w:id="0"/>
      <w:bookmarkEnd w:id="1"/>
      <w:bookmarkEnd w:id="36"/>
    </w:p>
    <w:p w14:paraId="5670F903" w14:textId="01107B71" w:rsidR="00EE2FC4" w:rsidRDefault="00751065" w:rsidP="00EE2FC4">
      <w:pPr>
        <w:pStyle w:val="Proposal"/>
        <w:numPr>
          <w:ilvl w:val="0"/>
          <w:numId w:val="5"/>
        </w:numPr>
        <w:rPr>
          <w:rFonts w:eastAsia="Malgun Gothic"/>
        </w:rPr>
      </w:pPr>
      <w:bookmarkStart w:id="37" w:name="_Toc213181184"/>
      <w:bookmarkStart w:id="38" w:name="_Toc213339721"/>
      <w:bookmarkStart w:id="39" w:name="_Toc213353600"/>
      <w:r>
        <w:rPr>
          <w:rFonts w:eastAsia="Malgun Gothic"/>
        </w:rPr>
        <w:t xml:space="preserve">If proposal 1 is confirmed, </w:t>
      </w:r>
      <w:r w:rsidR="00572925" w:rsidRPr="00572925">
        <w:rPr>
          <w:rFonts w:eastAsia="Malgun Gothic"/>
        </w:rPr>
        <w:t>introduce network indication of support of PWS to prevent UEs camping on cells that will not support PWS broadcasting</w:t>
      </w:r>
      <w:r w:rsidR="00EE2FC4">
        <w:rPr>
          <w:rFonts w:eastAsia="Malgun Gothic"/>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7"/>
      <w:bookmarkEnd w:id="38"/>
      <w:bookmarkEnd w:id="39"/>
    </w:p>
    <w:p w14:paraId="3F80EC69" w14:textId="2D080B66" w:rsidR="00EE2FC4" w:rsidRDefault="008A6830" w:rsidP="00445B50">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TS 36.306, it is not clarified whether the acceptable cell functionality is mandatory to support, conditional mandatory to support or optional feature. We think some clarification would be</w:t>
      </w:r>
      <w:r w:rsidR="00B4618B">
        <w:rPr>
          <w:rFonts w:ascii="Times New Roman" w:eastAsia="Malgun Gothic" w:hAnsi="Times New Roman" w:cs="Times New Roman"/>
          <w:kern w:val="0"/>
          <w:sz w:val="20"/>
          <w:szCs w:val="20"/>
          <w:lang w:val="en-GB" w:eastAsia="x-none"/>
          <w14:ligatures w14:val="none"/>
        </w:rPr>
        <w:t xml:space="preserve"> needed as acceptable cell functionality support is Rel-19 feature for NB-IoT UE. We think it is fine to </w:t>
      </w:r>
      <w:r w:rsidR="00E95ACF">
        <w:rPr>
          <w:rFonts w:ascii="Times New Roman" w:eastAsia="Malgun Gothic" w:hAnsi="Times New Roman" w:cs="Times New Roman"/>
          <w:kern w:val="0"/>
          <w:sz w:val="20"/>
          <w:szCs w:val="20"/>
          <w:lang w:val="en-GB" w:eastAsia="x-none"/>
          <w14:ligatures w14:val="none"/>
        </w:rPr>
        <w:t xml:space="preserve">make support of acceptable cell conditional on the support of </w:t>
      </w:r>
      <w:r w:rsidR="00E95ACF" w:rsidRPr="00E95ACF">
        <w:rPr>
          <w:rFonts w:ascii="Times New Roman" w:eastAsia="Malgun Gothic" w:hAnsi="Times New Roman" w:cs="Times New Roman"/>
          <w:kern w:val="0"/>
          <w:sz w:val="20"/>
          <w:szCs w:val="20"/>
          <w:lang w:val="en-GB" w:eastAsia="x-none"/>
          <w14:ligatures w14:val="none"/>
        </w:rPr>
        <w:t>pws-Support-r19</w:t>
      </w:r>
      <w:r w:rsidR="00E95ACF">
        <w:rPr>
          <w:rFonts w:ascii="Times New Roman" w:eastAsia="Malgun Gothic" w:hAnsi="Times New Roman" w:cs="Times New Roman"/>
          <w:kern w:val="0"/>
          <w:sz w:val="20"/>
          <w:szCs w:val="20"/>
          <w:lang w:val="en-GB" w:eastAsia="x-none"/>
          <w14:ligatures w14:val="none"/>
        </w:rPr>
        <w:t>.</w:t>
      </w:r>
    </w:p>
    <w:p w14:paraId="1D8AB1EA" w14:textId="77777777" w:rsidR="00E95ACF" w:rsidRDefault="00E95ACF" w:rsidP="00445B50">
      <w:pPr>
        <w:spacing w:after="0" w:line="240" w:lineRule="auto"/>
        <w:rPr>
          <w:rFonts w:ascii="Times New Roman" w:eastAsia="Malgun Gothic" w:hAnsi="Times New Roman" w:cs="Times New Roman"/>
          <w:kern w:val="0"/>
          <w:sz w:val="20"/>
          <w:szCs w:val="20"/>
          <w:lang w:val="en-GB" w:eastAsia="x-none"/>
          <w14:ligatures w14:val="none"/>
        </w:rPr>
      </w:pPr>
    </w:p>
    <w:p w14:paraId="3B5C8E9A" w14:textId="5CD3E3A6" w:rsidR="00E95ACF" w:rsidRDefault="00B602D2" w:rsidP="00B602D2">
      <w:pPr>
        <w:pStyle w:val="Proposal"/>
        <w:rPr>
          <w:rFonts w:eastAsia="Malgun Gothic"/>
        </w:rPr>
      </w:pPr>
      <w:bookmarkStart w:id="40" w:name="_Toc213181185"/>
      <w:bookmarkStart w:id="41" w:name="_Toc213339722"/>
      <w:bookmarkStart w:id="42" w:name="_Toc213353601"/>
      <w:r>
        <w:rPr>
          <w:rFonts w:eastAsia="Malgun Gothic"/>
        </w:rPr>
        <w:t>Clarify</w:t>
      </w:r>
      <w:r w:rsidR="00315611">
        <w:rPr>
          <w:rFonts w:eastAsia="Malgun Gothic"/>
        </w:rPr>
        <w:t xml:space="preserve"> in TS 36.306</w:t>
      </w:r>
      <w:r w:rsidR="00AE5B59">
        <w:rPr>
          <w:rFonts w:eastAsia="Malgun Gothic"/>
        </w:rPr>
        <w:t xml:space="preserve"> that</w:t>
      </w:r>
      <w:r>
        <w:rPr>
          <w:rFonts w:eastAsia="Malgun Gothic"/>
        </w:rPr>
        <w:t xml:space="preserve"> support of acceptable cell</w:t>
      </w:r>
      <w:r w:rsidR="00AE5B59">
        <w:rPr>
          <w:rFonts w:eastAsia="Malgun Gothic"/>
        </w:rPr>
        <w:t xml:space="preserve"> is</w:t>
      </w:r>
      <w:r>
        <w:rPr>
          <w:rFonts w:eastAsia="Malgun Gothic"/>
        </w:rPr>
        <w:t xml:space="preserve"> conditional on the support of </w:t>
      </w:r>
      <w:r w:rsidRPr="00AE5B59">
        <w:rPr>
          <w:rFonts w:eastAsia="Malgun Gothic"/>
          <w:i/>
          <w:iCs/>
        </w:rPr>
        <w:t>pws-Support-r19</w:t>
      </w:r>
      <w:r>
        <w:rPr>
          <w:rFonts w:eastAsia="Malgun Gothic"/>
        </w:rPr>
        <w:t>.</w:t>
      </w:r>
      <w:bookmarkEnd w:id="40"/>
      <w:bookmarkEnd w:id="41"/>
      <w:bookmarkEnd w:id="42"/>
      <w:r>
        <w:rPr>
          <w:rFonts w:eastAsia="Malgun Gothic"/>
        </w:rPr>
        <w:t xml:space="preserve"> </w:t>
      </w:r>
    </w:p>
    <w:p w14:paraId="509E086D" w14:textId="77777777" w:rsidR="00EE2FC4" w:rsidRDefault="00EE2FC4" w:rsidP="00445B50">
      <w:pPr>
        <w:spacing w:after="0" w:line="240" w:lineRule="auto"/>
        <w:rPr>
          <w:rFonts w:ascii="Times New Roman" w:eastAsia="Malgun Gothic" w:hAnsi="Times New Roman" w:cs="Times New Roman"/>
          <w:kern w:val="0"/>
          <w:sz w:val="20"/>
          <w:szCs w:val="20"/>
          <w:lang w:val="en-GB" w:eastAsia="x-none"/>
          <w14:ligatures w14:val="none"/>
        </w:rPr>
      </w:pPr>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553EDED0" w14:textId="77777777" w:rsidR="004921B9" w:rsidRDefault="00471CE9">
      <w:pPr>
        <w:pStyle w:val="TOC1"/>
        <w:tabs>
          <w:tab w:val="left" w:pos="1200"/>
          <w:tab w:val="right" w:leader="dot" w:pos="9319"/>
        </w:tabs>
        <w:rPr>
          <w:rFonts w:asciiTheme="minorHAnsi" w:eastAsiaTheme="minorEastAsia" w:hAnsiTheme="minorHAnsi"/>
          <w:b w:val="0"/>
          <w:noProof/>
          <w:sz w:val="24"/>
          <w:szCs w:val="24"/>
        </w:rPr>
      </w:pPr>
      <w:r>
        <w:rPr>
          <w:rFonts w:asciiTheme="minorHAnsi" w:eastAsia="Malgun Gothic" w:hAnsiTheme="minorHAnsi" w:cs="Times New Roman"/>
          <w:b w:val="0"/>
          <w:noProof/>
          <w:kern w:val="0"/>
          <w:sz w:val="22"/>
          <w:szCs w:val="20"/>
          <w:lang w:val="en-GB"/>
          <w14:ligatures w14:val="none"/>
        </w:rPr>
        <w:fldChar w:fldCharType="begin"/>
      </w:r>
      <w:r>
        <w:rPr>
          <w:rFonts w:eastAsia="Malgun Gothic" w:cs="Times New Roman"/>
          <w:noProof/>
          <w:kern w:val="0"/>
          <w:szCs w:val="20"/>
          <w:lang w:val="en-GB"/>
          <w14:ligatures w14:val="none"/>
        </w:rPr>
        <w:instrText xml:space="preserve"> TOC \n \p " " \t "Proposal,1,Observation,1" </w:instrText>
      </w:r>
      <w:r>
        <w:rPr>
          <w:rFonts w:asciiTheme="minorHAnsi" w:eastAsia="Malgun Gothic" w:hAnsiTheme="minorHAnsi" w:cs="Times New Roman"/>
          <w:b w:val="0"/>
          <w:noProof/>
          <w:kern w:val="0"/>
          <w:sz w:val="22"/>
          <w:szCs w:val="20"/>
          <w:lang w:val="en-GB"/>
          <w14:ligatures w14:val="none"/>
        </w:rPr>
        <w:fldChar w:fldCharType="separate"/>
      </w:r>
      <w:r w:rsidR="004921B9" w:rsidRPr="000043D4">
        <w:rPr>
          <w:rFonts w:eastAsia="Malgun Gothic"/>
          <w:noProof/>
        </w:rPr>
        <w:t>Proposal 1</w:t>
      </w:r>
      <w:r w:rsidR="004921B9">
        <w:rPr>
          <w:rFonts w:asciiTheme="minorHAnsi" w:eastAsiaTheme="minorEastAsia" w:hAnsiTheme="minorHAnsi"/>
          <w:b w:val="0"/>
          <w:noProof/>
          <w:sz w:val="24"/>
          <w:szCs w:val="24"/>
        </w:rPr>
        <w:tab/>
      </w:r>
      <w:r w:rsidR="004921B9" w:rsidRPr="000043D4">
        <w:rPr>
          <w:rFonts w:eastAsia="Malgun Gothic"/>
          <w:noProof/>
        </w:rPr>
        <w:t>Confirm NB-IoT UE supports acceptable cell functionality in TN networks.</w:t>
      </w:r>
    </w:p>
    <w:p w14:paraId="67F6A601" w14:textId="77777777" w:rsidR="004921B9" w:rsidRDefault="004921B9">
      <w:pPr>
        <w:pStyle w:val="TOC1"/>
        <w:tabs>
          <w:tab w:val="left" w:pos="1200"/>
          <w:tab w:val="right" w:leader="dot" w:pos="9319"/>
        </w:tabs>
        <w:rPr>
          <w:rFonts w:asciiTheme="minorHAnsi" w:eastAsiaTheme="minorEastAsia" w:hAnsiTheme="minorHAnsi"/>
          <w:b w:val="0"/>
          <w:noProof/>
          <w:sz w:val="24"/>
          <w:szCs w:val="24"/>
        </w:rPr>
      </w:pPr>
      <w:r w:rsidRPr="000043D4">
        <w:rPr>
          <w:rFonts w:eastAsia="Malgun Gothic"/>
          <w:noProof/>
        </w:rPr>
        <w:lastRenderedPageBreak/>
        <w:t>Proposal 2</w:t>
      </w:r>
      <w:r>
        <w:rPr>
          <w:rFonts w:asciiTheme="minorHAnsi" w:eastAsiaTheme="minorEastAsia" w:hAnsiTheme="minorHAnsi"/>
          <w:b w:val="0"/>
          <w:noProof/>
          <w:sz w:val="24"/>
          <w:szCs w:val="24"/>
        </w:rPr>
        <w:tab/>
      </w:r>
      <w:r w:rsidRPr="000043D4">
        <w:rPr>
          <w:rFonts w:eastAsia="Malgun Gothic"/>
          <w:noProof/>
        </w:rPr>
        <w:t>If proposal 1 is confirmed, introduce network indication of support of PWS to prevent UEs camping on cells that will not support PWS broadcasting.</w:t>
      </w:r>
    </w:p>
    <w:p w14:paraId="7C4B6966" w14:textId="77777777" w:rsidR="004921B9" w:rsidRDefault="004921B9">
      <w:pPr>
        <w:pStyle w:val="TOC1"/>
        <w:tabs>
          <w:tab w:val="left" w:pos="1200"/>
          <w:tab w:val="right" w:leader="dot" w:pos="9319"/>
        </w:tabs>
        <w:rPr>
          <w:rFonts w:asciiTheme="minorHAnsi" w:eastAsiaTheme="minorEastAsia" w:hAnsiTheme="minorHAnsi"/>
          <w:b w:val="0"/>
          <w:noProof/>
          <w:sz w:val="24"/>
          <w:szCs w:val="24"/>
        </w:rPr>
      </w:pPr>
      <w:r w:rsidRPr="000043D4">
        <w:rPr>
          <w:rFonts w:eastAsia="Malgun Gothic"/>
          <w:noProof/>
        </w:rPr>
        <w:t>Proposal 3</w:t>
      </w:r>
      <w:r>
        <w:rPr>
          <w:rFonts w:asciiTheme="minorHAnsi" w:eastAsiaTheme="minorEastAsia" w:hAnsiTheme="minorHAnsi"/>
          <w:b w:val="0"/>
          <w:noProof/>
          <w:sz w:val="24"/>
          <w:szCs w:val="24"/>
        </w:rPr>
        <w:tab/>
      </w:r>
      <w:r w:rsidRPr="000043D4">
        <w:rPr>
          <w:rFonts w:eastAsia="Malgun Gothic"/>
          <w:noProof/>
        </w:rPr>
        <w:t xml:space="preserve">Clarify in TS 36.306 that support of acceptable cell is conditional on the support of </w:t>
      </w:r>
      <w:r w:rsidRPr="000043D4">
        <w:rPr>
          <w:rFonts w:eastAsia="Malgun Gothic"/>
          <w:i/>
          <w:iCs/>
          <w:noProof/>
        </w:rPr>
        <w:t>pws-Support-r19</w:t>
      </w:r>
      <w:r w:rsidRPr="000043D4">
        <w:rPr>
          <w:rFonts w:eastAsia="Malgun Gothic"/>
          <w:noProof/>
        </w:rPr>
        <w:t>.</w:t>
      </w:r>
    </w:p>
    <w:p w14:paraId="40F26EA4" w14:textId="7417639D" w:rsidR="00C749E0" w:rsidRPr="00730521" w:rsidRDefault="00471CE9" w:rsidP="00C51503">
      <w:pPr>
        <w:keepNext/>
        <w:keepLines/>
        <w:pBdr>
          <w:top w:val="single" w:sz="12" w:space="3" w:color="auto"/>
        </w:pBdr>
        <w:spacing w:before="240" w:after="180" w:line="240" w:lineRule="auto"/>
        <w:outlineLvl w:val="0"/>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b/>
          <w:noProof/>
          <w:kern w:val="0"/>
          <w:sz w:val="20"/>
          <w:szCs w:val="20"/>
          <w:lang w:val="en-GB"/>
          <w14:ligatures w14:val="none"/>
        </w:rPr>
        <w:fldChar w:fldCharType="end"/>
      </w:r>
    </w:p>
    <w:sectPr w:rsidR="00C749E0" w:rsidRPr="00730521" w:rsidSect="007C61F2">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73E72" w14:textId="77777777" w:rsidR="0007459A" w:rsidRDefault="0007459A">
      <w:pPr>
        <w:spacing w:after="0" w:line="240" w:lineRule="auto"/>
      </w:pPr>
      <w:r>
        <w:separator/>
      </w:r>
    </w:p>
  </w:endnote>
  <w:endnote w:type="continuationSeparator" w:id="0">
    <w:p w14:paraId="6388DB59" w14:textId="77777777" w:rsidR="0007459A" w:rsidRDefault="0007459A">
      <w:pPr>
        <w:spacing w:after="0" w:line="240" w:lineRule="auto"/>
      </w:pPr>
      <w:r>
        <w:continuationSeparator/>
      </w:r>
    </w:p>
  </w:endnote>
  <w:endnote w:type="continuationNotice" w:id="1">
    <w:p w14:paraId="7037FA59" w14:textId="77777777" w:rsidR="0007459A" w:rsidRDefault="000745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17248" w14:textId="77777777" w:rsidR="0007459A" w:rsidRDefault="0007459A">
      <w:pPr>
        <w:spacing w:after="0" w:line="240" w:lineRule="auto"/>
      </w:pPr>
      <w:r>
        <w:separator/>
      </w:r>
    </w:p>
  </w:footnote>
  <w:footnote w:type="continuationSeparator" w:id="0">
    <w:p w14:paraId="1C1BAEBF" w14:textId="77777777" w:rsidR="0007459A" w:rsidRDefault="0007459A">
      <w:pPr>
        <w:spacing w:after="0" w:line="240" w:lineRule="auto"/>
      </w:pPr>
      <w:r>
        <w:continuationSeparator/>
      </w:r>
    </w:p>
  </w:footnote>
  <w:footnote w:type="continuationNotice" w:id="1">
    <w:p w14:paraId="6E7A38DC" w14:textId="77777777" w:rsidR="0007459A" w:rsidRDefault="000745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1B2C39"/>
    <w:multiLevelType w:val="hybridMultilevel"/>
    <w:tmpl w:val="803285F0"/>
    <w:lvl w:ilvl="0" w:tplc="CB20239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4B2955"/>
    <w:multiLevelType w:val="hybridMultilevel"/>
    <w:tmpl w:val="85769C4E"/>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51823837">
    <w:abstractNumId w:val="5"/>
  </w:num>
  <w:num w:numId="2" w16cid:durableId="482549674">
    <w:abstractNumId w:val="9"/>
  </w:num>
  <w:num w:numId="3" w16cid:durableId="1477144938">
    <w:abstractNumId w:val="4"/>
  </w:num>
  <w:num w:numId="4" w16cid:durableId="1704939339">
    <w:abstractNumId w:val="13"/>
  </w:num>
  <w:num w:numId="5" w16cid:durableId="1938128084">
    <w:abstractNumId w:val="11"/>
  </w:num>
  <w:num w:numId="6" w16cid:durableId="860316248">
    <w:abstractNumId w:val="3"/>
  </w:num>
  <w:num w:numId="7" w16cid:durableId="1814983691">
    <w:abstractNumId w:val="2"/>
  </w:num>
  <w:num w:numId="8" w16cid:durableId="1576472102">
    <w:abstractNumId w:val="10"/>
  </w:num>
  <w:num w:numId="9" w16cid:durableId="568462878">
    <w:abstractNumId w:val="8"/>
  </w:num>
  <w:num w:numId="10" w16cid:durableId="955674101">
    <w:abstractNumId w:val="11"/>
  </w:num>
  <w:num w:numId="11" w16cid:durableId="1113397616">
    <w:abstractNumId w:val="1"/>
  </w:num>
  <w:num w:numId="12" w16cid:durableId="1865090347">
    <w:abstractNumId w:val="11"/>
  </w:num>
  <w:num w:numId="13" w16cid:durableId="824206154">
    <w:abstractNumId w:val="11"/>
    <w:lvlOverride w:ilvl="0">
      <w:startOverride w:val="1"/>
    </w:lvlOverride>
  </w:num>
  <w:num w:numId="14" w16cid:durableId="1341273347">
    <w:abstractNumId w:val="12"/>
  </w:num>
  <w:num w:numId="15" w16cid:durableId="1326468728">
    <w:abstractNumId w:val="6"/>
  </w:num>
  <w:num w:numId="16" w16cid:durableId="79256733">
    <w:abstractNumId w:val="0"/>
  </w:num>
  <w:num w:numId="17" w16cid:durableId="241256430">
    <w:abstractNumId w:val="11"/>
    <w:lvlOverride w:ilvl="0">
      <w:startOverride w:val="1"/>
    </w:lvlOverride>
  </w:num>
  <w:num w:numId="18" w16cid:durableId="1892031772">
    <w:abstractNumId w:val="11"/>
    <w:lvlOverride w:ilvl="0">
      <w:startOverride w:val="1"/>
    </w:lvlOverride>
  </w:num>
  <w:num w:numId="19" w16cid:durableId="1526555960">
    <w:abstractNumId w:val="7"/>
  </w:num>
  <w:num w:numId="20" w16cid:durableId="1010137255">
    <w:abstractNumId w:val="11"/>
    <w:lvlOverride w:ilvl="0">
      <w:startOverride w:val="1"/>
    </w:lvlOverride>
  </w:num>
  <w:num w:numId="21" w16cid:durableId="142698164">
    <w:abstractNumId w:val="11"/>
  </w:num>
  <w:num w:numId="22" w16cid:durableId="1837384263">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5C7"/>
    <w:rsid w:val="00006287"/>
    <w:rsid w:val="00007AA9"/>
    <w:rsid w:val="00007B1E"/>
    <w:rsid w:val="00007B82"/>
    <w:rsid w:val="00010898"/>
    <w:rsid w:val="0001296A"/>
    <w:rsid w:val="00023775"/>
    <w:rsid w:val="000263BF"/>
    <w:rsid w:val="00037D03"/>
    <w:rsid w:val="00040E98"/>
    <w:rsid w:val="000425B0"/>
    <w:rsid w:val="000428E9"/>
    <w:rsid w:val="00043075"/>
    <w:rsid w:val="00046910"/>
    <w:rsid w:val="00053942"/>
    <w:rsid w:val="0005443F"/>
    <w:rsid w:val="000613D9"/>
    <w:rsid w:val="00061B18"/>
    <w:rsid w:val="00063996"/>
    <w:rsid w:val="00065B8C"/>
    <w:rsid w:val="00065CED"/>
    <w:rsid w:val="00067222"/>
    <w:rsid w:val="0007459A"/>
    <w:rsid w:val="0007481B"/>
    <w:rsid w:val="00077A8B"/>
    <w:rsid w:val="00080278"/>
    <w:rsid w:val="000813B4"/>
    <w:rsid w:val="0008186A"/>
    <w:rsid w:val="00085B78"/>
    <w:rsid w:val="00086AA7"/>
    <w:rsid w:val="00086ED1"/>
    <w:rsid w:val="0009228C"/>
    <w:rsid w:val="00093F5E"/>
    <w:rsid w:val="000A18B3"/>
    <w:rsid w:val="000A2E19"/>
    <w:rsid w:val="000A5B82"/>
    <w:rsid w:val="000B50B9"/>
    <w:rsid w:val="000B79EB"/>
    <w:rsid w:val="000C20FD"/>
    <w:rsid w:val="000C24B5"/>
    <w:rsid w:val="000C4742"/>
    <w:rsid w:val="000C5307"/>
    <w:rsid w:val="000D4591"/>
    <w:rsid w:val="000D60AE"/>
    <w:rsid w:val="000D6B3F"/>
    <w:rsid w:val="000D727A"/>
    <w:rsid w:val="000E1117"/>
    <w:rsid w:val="000E68ED"/>
    <w:rsid w:val="000E7481"/>
    <w:rsid w:val="000F0E6A"/>
    <w:rsid w:val="000F58AA"/>
    <w:rsid w:val="001002CA"/>
    <w:rsid w:val="001044C9"/>
    <w:rsid w:val="001051C1"/>
    <w:rsid w:val="001058D8"/>
    <w:rsid w:val="00105922"/>
    <w:rsid w:val="00106BE9"/>
    <w:rsid w:val="00111540"/>
    <w:rsid w:val="00113BAC"/>
    <w:rsid w:val="00114286"/>
    <w:rsid w:val="00116CD1"/>
    <w:rsid w:val="0012464C"/>
    <w:rsid w:val="00126A51"/>
    <w:rsid w:val="00133132"/>
    <w:rsid w:val="0013360C"/>
    <w:rsid w:val="001341A6"/>
    <w:rsid w:val="001349B1"/>
    <w:rsid w:val="00135A38"/>
    <w:rsid w:val="00135C93"/>
    <w:rsid w:val="0013776F"/>
    <w:rsid w:val="00137F1C"/>
    <w:rsid w:val="00147CC1"/>
    <w:rsid w:val="00147CC2"/>
    <w:rsid w:val="00152556"/>
    <w:rsid w:val="001576FF"/>
    <w:rsid w:val="00157827"/>
    <w:rsid w:val="001612BD"/>
    <w:rsid w:val="00161967"/>
    <w:rsid w:val="00162116"/>
    <w:rsid w:val="00165B43"/>
    <w:rsid w:val="0016663C"/>
    <w:rsid w:val="001679CF"/>
    <w:rsid w:val="00171660"/>
    <w:rsid w:val="00180B83"/>
    <w:rsid w:val="001815C7"/>
    <w:rsid w:val="001855E9"/>
    <w:rsid w:val="00185B61"/>
    <w:rsid w:val="001865A4"/>
    <w:rsid w:val="00190B52"/>
    <w:rsid w:val="00191977"/>
    <w:rsid w:val="001921C4"/>
    <w:rsid w:val="00192E88"/>
    <w:rsid w:val="00194600"/>
    <w:rsid w:val="001A00AC"/>
    <w:rsid w:val="001A3807"/>
    <w:rsid w:val="001A4771"/>
    <w:rsid w:val="001A5A1A"/>
    <w:rsid w:val="001A6F2A"/>
    <w:rsid w:val="001B0D99"/>
    <w:rsid w:val="001B0E2E"/>
    <w:rsid w:val="001B15E1"/>
    <w:rsid w:val="001B42FF"/>
    <w:rsid w:val="001B6531"/>
    <w:rsid w:val="001B71FC"/>
    <w:rsid w:val="001C1BFA"/>
    <w:rsid w:val="001C37E8"/>
    <w:rsid w:val="001C3D78"/>
    <w:rsid w:val="001C4D6A"/>
    <w:rsid w:val="001D20F9"/>
    <w:rsid w:val="001D2691"/>
    <w:rsid w:val="001E0642"/>
    <w:rsid w:val="001E5BD8"/>
    <w:rsid w:val="001E7106"/>
    <w:rsid w:val="001F0FA8"/>
    <w:rsid w:val="001F2AC7"/>
    <w:rsid w:val="001F2BCF"/>
    <w:rsid w:val="001F42C3"/>
    <w:rsid w:val="00212A48"/>
    <w:rsid w:val="00212A82"/>
    <w:rsid w:val="002159F3"/>
    <w:rsid w:val="00220282"/>
    <w:rsid w:val="00221CF9"/>
    <w:rsid w:val="00231CC9"/>
    <w:rsid w:val="00233EAC"/>
    <w:rsid w:val="00234442"/>
    <w:rsid w:val="00235C44"/>
    <w:rsid w:val="00236C39"/>
    <w:rsid w:val="00237AA7"/>
    <w:rsid w:val="00241228"/>
    <w:rsid w:val="002422A1"/>
    <w:rsid w:val="00243D72"/>
    <w:rsid w:val="00251110"/>
    <w:rsid w:val="00251FF3"/>
    <w:rsid w:val="00252C04"/>
    <w:rsid w:val="00255DCE"/>
    <w:rsid w:val="002619D0"/>
    <w:rsid w:val="00261FEF"/>
    <w:rsid w:val="0027137C"/>
    <w:rsid w:val="002734D4"/>
    <w:rsid w:val="002740E9"/>
    <w:rsid w:val="00277BE6"/>
    <w:rsid w:val="00277E50"/>
    <w:rsid w:val="002810E1"/>
    <w:rsid w:val="00282C12"/>
    <w:rsid w:val="00283387"/>
    <w:rsid w:val="00290AB9"/>
    <w:rsid w:val="0029211C"/>
    <w:rsid w:val="00292827"/>
    <w:rsid w:val="002937CF"/>
    <w:rsid w:val="00294161"/>
    <w:rsid w:val="00294FBF"/>
    <w:rsid w:val="00295CCF"/>
    <w:rsid w:val="00297570"/>
    <w:rsid w:val="002A00AE"/>
    <w:rsid w:val="002A280B"/>
    <w:rsid w:val="002A47D3"/>
    <w:rsid w:val="002A762B"/>
    <w:rsid w:val="002A792C"/>
    <w:rsid w:val="002B1F47"/>
    <w:rsid w:val="002B21A6"/>
    <w:rsid w:val="002B5E8A"/>
    <w:rsid w:val="002B70AB"/>
    <w:rsid w:val="002B7165"/>
    <w:rsid w:val="002B7F50"/>
    <w:rsid w:val="002C0235"/>
    <w:rsid w:val="002C47F2"/>
    <w:rsid w:val="002C48B5"/>
    <w:rsid w:val="002C6B82"/>
    <w:rsid w:val="002C78EA"/>
    <w:rsid w:val="002C7DB3"/>
    <w:rsid w:val="002D240C"/>
    <w:rsid w:val="002D4CC3"/>
    <w:rsid w:val="002D685F"/>
    <w:rsid w:val="002D6907"/>
    <w:rsid w:val="002E197D"/>
    <w:rsid w:val="002E48E9"/>
    <w:rsid w:val="002E4DC4"/>
    <w:rsid w:val="002E68E7"/>
    <w:rsid w:val="002E6C2C"/>
    <w:rsid w:val="002E7DAF"/>
    <w:rsid w:val="002F1C37"/>
    <w:rsid w:val="002F2AA3"/>
    <w:rsid w:val="002F7115"/>
    <w:rsid w:val="00303CD4"/>
    <w:rsid w:val="0030495C"/>
    <w:rsid w:val="00305A10"/>
    <w:rsid w:val="00306B4B"/>
    <w:rsid w:val="00306B8C"/>
    <w:rsid w:val="00306DA4"/>
    <w:rsid w:val="00310FC5"/>
    <w:rsid w:val="00314C51"/>
    <w:rsid w:val="00315611"/>
    <w:rsid w:val="0031609C"/>
    <w:rsid w:val="00326DDC"/>
    <w:rsid w:val="00331A20"/>
    <w:rsid w:val="00333E97"/>
    <w:rsid w:val="00336CFC"/>
    <w:rsid w:val="003434A8"/>
    <w:rsid w:val="003438AF"/>
    <w:rsid w:val="00351C6F"/>
    <w:rsid w:val="00351E28"/>
    <w:rsid w:val="00352976"/>
    <w:rsid w:val="00352D8A"/>
    <w:rsid w:val="00355F9F"/>
    <w:rsid w:val="00357DEA"/>
    <w:rsid w:val="0036168F"/>
    <w:rsid w:val="00362B79"/>
    <w:rsid w:val="00363665"/>
    <w:rsid w:val="00364EF4"/>
    <w:rsid w:val="0036542A"/>
    <w:rsid w:val="00366EFD"/>
    <w:rsid w:val="00372A5F"/>
    <w:rsid w:val="00373774"/>
    <w:rsid w:val="00377165"/>
    <w:rsid w:val="00383E8E"/>
    <w:rsid w:val="00384A0D"/>
    <w:rsid w:val="00387CFE"/>
    <w:rsid w:val="00391081"/>
    <w:rsid w:val="00391D15"/>
    <w:rsid w:val="003A2846"/>
    <w:rsid w:val="003A2FE2"/>
    <w:rsid w:val="003A4C1A"/>
    <w:rsid w:val="003A53CC"/>
    <w:rsid w:val="003A6C8B"/>
    <w:rsid w:val="003A7C6A"/>
    <w:rsid w:val="003B1BBC"/>
    <w:rsid w:val="003B2DB6"/>
    <w:rsid w:val="003B3657"/>
    <w:rsid w:val="003B5724"/>
    <w:rsid w:val="003B6D6D"/>
    <w:rsid w:val="003C09B9"/>
    <w:rsid w:val="003C203C"/>
    <w:rsid w:val="003C29D3"/>
    <w:rsid w:val="003C37A2"/>
    <w:rsid w:val="003C5413"/>
    <w:rsid w:val="003C7545"/>
    <w:rsid w:val="003D0A26"/>
    <w:rsid w:val="003D197C"/>
    <w:rsid w:val="003D4984"/>
    <w:rsid w:val="003D4FCA"/>
    <w:rsid w:val="003D6842"/>
    <w:rsid w:val="003D7133"/>
    <w:rsid w:val="003E15D2"/>
    <w:rsid w:val="003E46C5"/>
    <w:rsid w:val="003E6F99"/>
    <w:rsid w:val="003E7A4C"/>
    <w:rsid w:val="003F1833"/>
    <w:rsid w:val="003F30BD"/>
    <w:rsid w:val="003F5BE3"/>
    <w:rsid w:val="00401080"/>
    <w:rsid w:val="00401477"/>
    <w:rsid w:val="0040206D"/>
    <w:rsid w:val="00402F72"/>
    <w:rsid w:val="004076F4"/>
    <w:rsid w:val="00407E1E"/>
    <w:rsid w:val="00411D3F"/>
    <w:rsid w:val="00414CBF"/>
    <w:rsid w:val="00423230"/>
    <w:rsid w:val="00424338"/>
    <w:rsid w:val="00425497"/>
    <w:rsid w:val="0042605F"/>
    <w:rsid w:val="00427A2C"/>
    <w:rsid w:val="00427EE5"/>
    <w:rsid w:val="00430ECA"/>
    <w:rsid w:val="004312F0"/>
    <w:rsid w:val="00433C9E"/>
    <w:rsid w:val="00434329"/>
    <w:rsid w:val="00434852"/>
    <w:rsid w:val="00435712"/>
    <w:rsid w:val="0043748D"/>
    <w:rsid w:val="00437674"/>
    <w:rsid w:val="00441027"/>
    <w:rsid w:val="00443AA8"/>
    <w:rsid w:val="00444C1B"/>
    <w:rsid w:val="00445B50"/>
    <w:rsid w:val="00454E32"/>
    <w:rsid w:val="00455901"/>
    <w:rsid w:val="00460711"/>
    <w:rsid w:val="0046174B"/>
    <w:rsid w:val="004624F4"/>
    <w:rsid w:val="0046367C"/>
    <w:rsid w:val="00463E90"/>
    <w:rsid w:val="004654E5"/>
    <w:rsid w:val="004718C8"/>
    <w:rsid w:val="00471CE9"/>
    <w:rsid w:val="00472ABC"/>
    <w:rsid w:val="00472B5C"/>
    <w:rsid w:val="0047405F"/>
    <w:rsid w:val="00475EF6"/>
    <w:rsid w:val="00477FA1"/>
    <w:rsid w:val="004849A1"/>
    <w:rsid w:val="004867F1"/>
    <w:rsid w:val="0049078E"/>
    <w:rsid w:val="004921B9"/>
    <w:rsid w:val="00493628"/>
    <w:rsid w:val="00494516"/>
    <w:rsid w:val="00496250"/>
    <w:rsid w:val="004A0A64"/>
    <w:rsid w:val="004A26B7"/>
    <w:rsid w:val="004A2836"/>
    <w:rsid w:val="004A6826"/>
    <w:rsid w:val="004A714B"/>
    <w:rsid w:val="004B0535"/>
    <w:rsid w:val="004B3251"/>
    <w:rsid w:val="004B5421"/>
    <w:rsid w:val="004B5A01"/>
    <w:rsid w:val="004C1CD6"/>
    <w:rsid w:val="004C2283"/>
    <w:rsid w:val="004C32AA"/>
    <w:rsid w:val="004D026B"/>
    <w:rsid w:val="004D6004"/>
    <w:rsid w:val="004E2237"/>
    <w:rsid w:val="004E2960"/>
    <w:rsid w:val="004E2E60"/>
    <w:rsid w:val="004E68E9"/>
    <w:rsid w:val="004E76D4"/>
    <w:rsid w:val="004F0881"/>
    <w:rsid w:val="004F1BCA"/>
    <w:rsid w:val="004F1EDF"/>
    <w:rsid w:val="004F3B74"/>
    <w:rsid w:val="004F60A5"/>
    <w:rsid w:val="004F633B"/>
    <w:rsid w:val="004F697E"/>
    <w:rsid w:val="004F74F1"/>
    <w:rsid w:val="005014AB"/>
    <w:rsid w:val="005016D3"/>
    <w:rsid w:val="0050194B"/>
    <w:rsid w:val="00503283"/>
    <w:rsid w:val="005045FD"/>
    <w:rsid w:val="005073D8"/>
    <w:rsid w:val="0050749F"/>
    <w:rsid w:val="00511EC3"/>
    <w:rsid w:val="00511F10"/>
    <w:rsid w:val="00512686"/>
    <w:rsid w:val="005131A2"/>
    <w:rsid w:val="00517913"/>
    <w:rsid w:val="00517D48"/>
    <w:rsid w:val="0052199C"/>
    <w:rsid w:val="0052256D"/>
    <w:rsid w:val="00522D5F"/>
    <w:rsid w:val="005237F6"/>
    <w:rsid w:val="00530327"/>
    <w:rsid w:val="00536EBC"/>
    <w:rsid w:val="00541FE5"/>
    <w:rsid w:val="00543280"/>
    <w:rsid w:val="005437BA"/>
    <w:rsid w:val="005453E8"/>
    <w:rsid w:val="005468C7"/>
    <w:rsid w:val="005508D8"/>
    <w:rsid w:val="0055224B"/>
    <w:rsid w:val="0055683B"/>
    <w:rsid w:val="00557EC4"/>
    <w:rsid w:val="00560F47"/>
    <w:rsid w:val="005662B6"/>
    <w:rsid w:val="00570FD0"/>
    <w:rsid w:val="00572925"/>
    <w:rsid w:val="00572EF8"/>
    <w:rsid w:val="005736F4"/>
    <w:rsid w:val="005763FF"/>
    <w:rsid w:val="005768F7"/>
    <w:rsid w:val="0058097F"/>
    <w:rsid w:val="0058232C"/>
    <w:rsid w:val="00585636"/>
    <w:rsid w:val="00585B97"/>
    <w:rsid w:val="0058756B"/>
    <w:rsid w:val="00591191"/>
    <w:rsid w:val="005A0F63"/>
    <w:rsid w:val="005A47A5"/>
    <w:rsid w:val="005A4BD5"/>
    <w:rsid w:val="005A4EBA"/>
    <w:rsid w:val="005B4507"/>
    <w:rsid w:val="005B451A"/>
    <w:rsid w:val="005B56DF"/>
    <w:rsid w:val="005C1C74"/>
    <w:rsid w:val="005C208D"/>
    <w:rsid w:val="005C2DE2"/>
    <w:rsid w:val="005C72A8"/>
    <w:rsid w:val="005D058E"/>
    <w:rsid w:val="005D0FA4"/>
    <w:rsid w:val="005D7D87"/>
    <w:rsid w:val="005E1ECE"/>
    <w:rsid w:val="005E2B34"/>
    <w:rsid w:val="005E33CB"/>
    <w:rsid w:val="005E4AF0"/>
    <w:rsid w:val="005E61B0"/>
    <w:rsid w:val="005E71F4"/>
    <w:rsid w:val="005F0A37"/>
    <w:rsid w:val="005F2A34"/>
    <w:rsid w:val="005F2F46"/>
    <w:rsid w:val="005F3D36"/>
    <w:rsid w:val="005F5EE1"/>
    <w:rsid w:val="005F6B6F"/>
    <w:rsid w:val="0060200D"/>
    <w:rsid w:val="0060250F"/>
    <w:rsid w:val="00603C2C"/>
    <w:rsid w:val="006046D2"/>
    <w:rsid w:val="00606656"/>
    <w:rsid w:val="00606F0D"/>
    <w:rsid w:val="00615EAE"/>
    <w:rsid w:val="00616273"/>
    <w:rsid w:val="00616A05"/>
    <w:rsid w:val="006177A2"/>
    <w:rsid w:val="006217F6"/>
    <w:rsid w:val="00624458"/>
    <w:rsid w:val="006273F6"/>
    <w:rsid w:val="00627A8B"/>
    <w:rsid w:val="006310D3"/>
    <w:rsid w:val="00632305"/>
    <w:rsid w:val="00632981"/>
    <w:rsid w:val="00634F17"/>
    <w:rsid w:val="00634F67"/>
    <w:rsid w:val="0064045A"/>
    <w:rsid w:val="00642794"/>
    <w:rsid w:val="00643EB1"/>
    <w:rsid w:val="00644D44"/>
    <w:rsid w:val="00645B7A"/>
    <w:rsid w:val="00645B91"/>
    <w:rsid w:val="00650881"/>
    <w:rsid w:val="00650906"/>
    <w:rsid w:val="0065144C"/>
    <w:rsid w:val="00653FE5"/>
    <w:rsid w:val="006552FA"/>
    <w:rsid w:val="00661763"/>
    <w:rsid w:val="00663CB9"/>
    <w:rsid w:val="00664369"/>
    <w:rsid w:val="00664852"/>
    <w:rsid w:val="006661F4"/>
    <w:rsid w:val="00670708"/>
    <w:rsid w:val="006712E4"/>
    <w:rsid w:val="00680C55"/>
    <w:rsid w:val="00684D40"/>
    <w:rsid w:val="00692710"/>
    <w:rsid w:val="00695C54"/>
    <w:rsid w:val="00696D9E"/>
    <w:rsid w:val="006A41B8"/>
    <w:rsid w:val="006A4661"/>
    <w:rsid w:val="006B203A"/>
    <w:rsid w:val="006B4A80"/>
    <w:rsid w:val="006B688E"/>
    <w:rsid w:val="006C0D12"/>
    <w:rsid w:val="006C6553"/>
    <w:rsid w:val="006C7AF6"/>
    <w:rsid w:val="006D1E99"/>
    <w:rsid w:val="006D5041"/>
    <w:rsid w:val="006D613D"/>
    <w:rsid w:val="006D7B52"/>
    <w:rsid w:val="006E0E06"/>
    <w:rsid w:val="006E4888"/>
    <w:rsid w:val="006E7978"/>
    <w:rsid w:val="006E7A20"/>
    <w:rsid w:val="006F21A8"/>
    <w:rsid w:val="007036E8"/>
    <w:rsid w:val="007038C7"/>
    <w:rsid w:val="00704236"/>
    <w:rsid w:val="007047C1"/>
    <w:rsid w:val="007069CD"/>
    <w:rsid w:val="007078E0"/>
    <w:rsid w:val="00711619"/>
    <w:rsid w:val="00712CCF"/>
    <w:rsid w:val="00715EFB"/>
    <w:rsid w:val="00721A53"/>
    <w:rsid w:val="007246EF"/>
    <w:rsid w:val="007278F2"/>
    <w:rsid w:val="00730521"/>
    <w:rsid w:val="00730C68"/>
    <w:rsid w:val="0073263D"/>
    <w:rsid w:val="00734FD7"/>
    <w:rsid w:val="00741E12"/>
    <w:rsid w:val="0074214D"/>
    <w:rsid w:val="00744AE9"/>
    <w:rsid w:val="00745CCF"/>
    <w:rsid w:val="00750C4C"/>
    <w:rsid w:val="00750FD8"/>
    <w:rsid w:val="00751065"/>
    <w:rsid w:val="0075382F"/>
    <w:rsid w:val="00753A3D"/>
    <w:rsid w:val="007547A4"/>
    <w:rsid w:val="00757DC8"/>
    <w:rsid w:val="00762166"/>
    <w:rsid w:val="00763A72"/>
    <w:rsid w:val="0076459F"/>
    <w:rsid w:val="00764ADA"/>
    <w:rsid w:val="00764FCE"/>
    <w:rsid w:val="007705B3"/>
    <w:rsid w:val="0077091E"/>
    <w:rsid w:val="00777F69"/>
    <w:rsid w:val="00780464"/>
    <w:rsid w:val="00782BAF"/>
    <w:rsid w:val="007834EA"/>
    <w:rsid w:val="00784861"/>
    <w:rsid w:val="0079383F"/>
    <w:rsid w:val="00796FD0"/>
    <w:rsid w:val="007A07E8"/>
    <w:rsid w:val="007A15E0"/>
    <w:rsid w:val="007A32E6"/>
    <w:rsid w:val="007A40B9"/>
    <w:rsid w:val="007B02C4"/>
    <w:rsid w:val="007B02EA"/>
    <w:rsid w:val="007B14CA"/>
    <w:rsid w:val="007B30CD"/>
    <w:rsid w:val="007B50A7"/>
    <w:rsid w:val="007B571D"/>
    <w:rsid w:val="007B60D1"/>
    <w:rsid w:val="007B61C0"/>
    <w:rsid w:val="007B6FE0"/>
    <w:rsid w:val="007B7337"/>
    <w:rsid w:val="007C0192"/>
    <w:rsid w:val="007C0784"/>
    <w:rsid w:val="007C29E3"/>
    <w:rsid w:val="007C3E1F"/>
    <w:rsid w:val="007C3FC9"/>
    <w:rsid w:val="007C519C"/>
    <w:rsid w:val="007C61F2"/>
    <w:rsid w:val="007C70F0"/>
    <w:rsid w:val="007D02CC"/>
    <w:rsid w:val="007D1D62"/>
    <w:rsid w:val="007D4F2A"/>
    <w:rsid w:val="007E433D"/>
    <w:rsid w:val="007E4427"/>
    <w:rsid w:val="007E4BCF"/>
    <w:rsid w:val="007F1278"/>
    <w:rsid w:val="007F2A2D"/>
    <w:rsid w:val="007F4D41"/>
    <w:rsid w:val="007F566F"/>
    <w:rsid w:val="007F765E"/>
    <w:rsid w:val="00800590"/>
    <w:rsid w:val="008010F6"/>
    <w:rsid w:val="00802436"/>
    <w:rsid w:val="00803706"/>
    <w:rsid w:val="00803DE7"/>
    <w:rsid w:val="00804B93"/>
    <w:rsid w:val="00805644"/>
    <w:rsid w:val="00811189"/>
    <w:rsid w:val="0081624A"/>
    <w:rsid w:val="008173C0"/>
    <w:rsid w:val="008178E5"/>
    <w:rsid w:val="00817975"/>
    <w:rsid w:val="0082046F"/>
    <w:rsid w:val="00821EE3"/>
    <w:rsid w:val="00822CF6"/>
    <w:rsid w:val="008264F1"/>
    <w:rsid w:val="00827F48"/>
    <w:rsid w:val="008308A9"/>
    <w:rsid w:val="00831016"/>
    <w:rsid w:val="008317F9"/>
    <w:rsid w:val="00831E2C"/>
    <w:rsid w:val="00832E1A"/>
    <w:rsid w:val="008339E6"/>
    <w:rsid w:val="00833F77"/>
    <w:rsid w:val="00836DA9"/>
    <w:rsid w:val="008370FA"/>
    <w:rsid w:val="00841B27"/>
    <w:rsid w:val="00842804"/>
    <w:rsid w:val="00856325"/>
    <w:rsid w:val="0085636E"/>
    <w:rsid w:val="00857E2E"/>
    <w:rsid w:val="00864907"/>
    <w:rsid w:val="00864A1C"/>
    <w:rsid w:val="008840EF"/>
    <w:rsid w:val="008852DA"/>
    <w:rsid w:val="00886592"/>
    <w:rsid w:val="0088731C"/>
    <w:rsid w:val="008903BB"/>
    <w:rsid w:val="008944F5"/>
    <w:rsid w:val="008971CC"/>
    <w:rsid w:val="008A1C7D"/>
    <w:rsid w:val="008A292C"/>
    <w:rsid w:val="008A42D4"/>
    <w:rsid w:val="008A6830"/>
    <w:rsid w:val="008B47A2"/>
    <w:rsid w:val="008B7EEF"/>
    <w:rsid w:val="008C022A"/>
    <w:rsid w:val="008C3696"/>
    <w:rsid w:val="008E1F64"/>
    <w:rsid w:val="008E25E7"/>
    <w:rsid w:val="008E3700"/>
    <w:rsid w:val="008E412E"/>
    <w:rsid w:val="008E5EAC"/>
    <w:rsid w:val="008E7EB2"/>
    <w:rsid w:val="008F043D"/>
    <w:rsid w:val="008F0B3B"/>
    <w:rsid w:val="008F1862"/>
    <w:rsid w:val="008F4C48"/>
    <w:rsid w:val="008F53CE"/>
    <w:rsid w:val="008F5623"/>
    <w:rsid w:val="008F69AD"/>
    <w:rsid w:val="008F7D46"/>
    <w:rsid w:val="00901EE3"/>
    <w:rsid w:val="0090774A"/>
    <w:rsid w:val="00912E94"/>
    <w:rsid w:val="009135AF"/>
    <w:rsid w:val="009156DD"/>
    <w:rsid w:val="00916FDF"/>
    <w:rsid w:val="00920EEC"/>
    <w:rsid w:val="00921E60"/>
    <w:rsid w:val="0092315D"/>
    <w:rsid w:val="00924434"/>
    <w:rsid w:val="0092794A"/>
    <w:rsid w:val="00930688"/>
    <w:rsid w:val="00931B6E"/>
    <w:rsid w:val="00932164"/>
    <w:rsid w:val="00935F63"/>
    <w:rsid w:val="009376DC"/>
    <w:rsid w:val="00941386"/>
    <w:rsid w:val="009450D1"/>
    <w:rsid w:val="009526DF"/>
    <w:rsid w:val="0095369A"/>
    <w:rsid w:val="00953732"/>
    <w:rsid w:val="0095686B"/>
    <w:rsid w:val="00956C57"/>
    <w:rsid w:val="00957AB0"/>
    <w:rsid w:val="00960E29"/>
    <w:rsid w:val="009615A6"/>
    <w:rsid w:val="0096174E"/>
    <w:rsid w:val="009619F5"/>
    <w:rsid w:val="00964270"/>
    <w:rsid w:val="00964960"/>
    <w:rsid w:val="0096556C"/>
    <w:rsid w:val="00975DA2"/>
    <w:rsid w:val="00982120"/>
    <w:rsid w:val="00985D10"/>
    <w:rsid w:val="009909EB"/>
    <w:rsid w:val="00991B1A"/>
    <w:rsid w:val="00991B20"/>
    <w:rsid w:val="00993C6F"/>
    <w:rsid w:val="009942D1"/>
    <w:rsid w:val="009A43D1"/>
    <w:rsid w:val="009A48DE"/>
    <w:rsid w:val="009A4AC8"/>
    <w:rsid w:val="009A5C5F"/>
    <w:rsid w:val="009A6479"/>
    <w:rsid w:val="009B09C0"/>
    <w:rsid w:val="009B143E"/>
    <w:rsid w:val="009B3194"/>
    <w:rsid w:val="009B7A42"/>
    <w:rsid w:val="009B7EE4"/>
    <w:rsid w:val="009C3695"/>
    <w:rsid w:val="009C398C"/>
    <w:rsid w:val="009C3A46"/>
    <w:rsid w:val="009C4D18"/>
    <w:rsid w:val="009C5AA6"/>
    <w:rsid w:val="009C6EA8"/>
    <w:rsid w:val="009C76BA"/>
    <w:rsid w:val="009D38DB"/>
    <w:rsid w:val="009D3AF9"/>
    <w:rsid w:val="009D541F"/>
    <w:rsid w:val="009D60A4"/>
    <w:rsid w:val="009E02F2"/>
    <w:rsid w:val="009E2A2D"/>
    <w:rsid w:val="009E6F1E"/>
    <w:rsid w:val="009E7E6F"/>
    <w:rsid w:val="009F0F1C"/>
    <w:rsid w:val="009F13E6"/>
    <w:rsid w:val="009F173C"/>
    <w:rsid w:val="009F1D0B"/>
    <w:rsid w:val="009F32EB"/>
    <w:rsid w:val="009F3567"/>
    <w:rsid w:val="009F36C9"/>
    <w:rsid w:val="009F3AAD"/>
    <w:rsid w:val="009F5C89"/>
    <w:rsid w:val="009F6C77"/>
    <w:rsid w:val="00A02231"/>
    <w:rsid w:val="00A02C5B"/>
    <w:rsid w:val="00A02F45"/>
    <w:rsid w:val="00A03F37"/>
    <w:rsid w:val="00A10880"/>
    <w:rsid w:val="00A1382F"/>
    <w:rsid w:val="00A15E49"/>
    <w:rsid w:val="00A16AAD"/>
    <w:rsid w:val="00A21EDD"/>
    <w:rsid w:val="00A22D14"/>
    <w:rsid w:val="00A26675"/>
    <w:rsid w:val="00A26F12"/>
    <w:rsid w:val="00A325BA"/>
    <w:rsid w:val="00A3265E"/>
    <w:rsid w:val="00A32DAA"/>
    <w:rsid w:val="00A3728F"/>
    <w:rsid w:val="00A3C9D7"/>
    <w:rsid w:val="00A40601"/>
    <w:rsid w:val="00A4155A"/>
    <w:rsid w:val="00A44BD0"/>
    <w:rsid w:val="00A52108"/>
    <w:rsid w:val="00A5230F"/>
    <w:rsid w:val="00A55707"/>
    <w:rsid w:val="00A56E36"/>
    <w:rsid w:val="00A60CF3"/>
    <w:rsid w:val="00A6174C"/>
    <w:rsid w:val="00A634AF"/>
    <w:rsid w:val="00A63C68"/>
    <w:rsid w:val="00A63F5F"/>
    <w:rsid w:val="00A65CAA"/>
    <w:rsid w:val="00A7109E"/>
    <w:rsid w:val="00A77568"/>
    <w:rsid w:val="00A819E4"/>
    <w:rsid w:val="00A8295A"/>
    <w:rsid w:val="00A851B9"/>
    <w:rsid w:val="00A90646"/>
    <w:rsid w:val="00A92CA1"/>
    <w:rsid w:val="00A92E43"/>
    <w:rsid w:val="00A932C3"/>
    <w:rsid w:val="00AA012A"/>
    <w:rsid w:val="00AA24E7"/>
    <w:rsid w:val="00AA60E1"/>
    <w:rsid w:val="00AA6615"/>
    <w:rsid w:val="00AA6FFB"/>
    <w:rsid w:val="00AB018B"/>
    <w:rsid w:val="00AB1954"/>
    <w:rsid w:val="00AB1FBE"/>
    <w:rsid w:val="00AB33A0"/>
    <w:rsid w:val="00AB36B6"/>
    <w:rsid w:val="00AB38CF"/>
    <w:rsid w:val="00AC0818"/>
    <w:rsid w:val="00AC40B9"/>
    <w:rsid w:val="00AC4DCC"/>
    <w:rsid w:val="00AC6997"/>
    <w:rsid w:val="00AC769E"/>
    <w:rsid w:val="00AE118A"/>
    <w:rsid w:val="00AE3BEF"/>
    <w:rsid w:val="00AE4F78"/>
    <w:rsid w:val="00AE5451"/>
    <w:rsid w:val="00AE5B59"/>
    <w:rsid w:val="00AE77D7"/>
    <w:rsid w:val="00AE79A5"/>
    <w:rsid w:val="00AF1989"/>
    <w:rsid w:val="00AF44C7"/>
    <w:rsid w:val="00AF5A6F"/>
    <w:rsid w:val="00AF5E14"/>
    <w:rsid w:val="00AF5E6F"/>
    <w:rsid w:val="00B02533"/>
    <w:rsid w:val="00B04AB1"/>
    <w:rsid w:val="00B06FC8"/>
    <w:rsid w:val="00B0700D"/>
    <w:rsid w:val="00B20D8B"/>
    <w:rsid w:val="00B31170"/>
    <w:rsid w:val="00B327E2"/>
    <w:rsid w:val="00B328CD"/>
    <w:rsid w:val="00B33593"/>
    <w:rsid w:val="00B339C4"/>
    <w:rsid w:val="00B35C24"/>
    <w:rsid w:val="00B40AF7"/>
    <w:rsid w:val="00B45BAE"/>
    <w:rsid w:val="00B45FAC"/>
    <w:rsid w:val="00B4618B"/>
    <w:rsid w:val="00B55263"/>
    <w:rsid w:val="00B55BB3"/>
    <w:rsid w:val="00B57046"/>
    <w:rsid w:val="00B60138"/>
    <w:rsid w:val="00B601DD"/>
    <w:rsid w:val="00B602D2"/>
    <w:rsid w:val="00B6070D"/>
    <w:rsid w:val="00B61402"/>
    <w:rsid w:val="00B62ADE"/>
    <w:rsid w:val="00B64240"/>
    <w:rsid w:val="00B64C62"/>
    <w:rsid w:val="00B70452"/>
    <w:rsid w:val="00B709C2"/>
    <w:rsid w:val="00B715B5"/>
    <w:rsid w:val="00B7242F"/>
    <w:rsid w:val="00B7365A"/>
    <w:rsid w:val="00B74330"/>
    <w:rsid w:val="00B7575D"/>
    <w:rsid w:val="00B802A3"/>
    <w:rsid w:val="00B80AF1"/>
    <w:rsid w:val="00B81DCF"/>
    <w:rsid w:val="00B831F6"/>
    <w:rsid w:val="00B847D8"/>
    <w:rsid w:val="00B8510F"/>
    <w:rsid w:val="00B87097"/>
    <w:rsid w:val="00B87BC0"/>
    <w:rsid w:val="00B90FA7"/>
    <w:rsid w:val="00B921FF"/>
    <w:rsid w:val="00B9312F"/>
    <w:rsid w:val="00B94DC2"/>
    <w:rsid w:val="00B979E8"/>
    <w:rsid w:val="00BA2E68"/>
    <w:rsid w:val="00BA34E0"/>
    <w:rsid w:val="00BA6999"/>
    <w:rsid w:val="00BB4721"/>
    <w:rsid w:val="00BC1232"/>
    <w:rsid w:val="00BC1DE1"/>
    <w:rsid w:val="00BC2B26"/>
    <w:rsid w:val="00BC2E36"/>
    <w:rsid w:val="00BC5381"/>
    <w:rsid w:val="00BC544F"/>
    <w:rsid w:val="00BC57E3"/>
    <w:rsid w:val="00BC6872"/>
    <w:rsid w:val="00BC723F"/>
    <w:rsid w:val="00BD10E7"/>
    <w:rsid w:val="00BD4A39"/>
    <w:rsid w:val="00BD54AD"/>
    <w:rsid w:val="00BE0B94"/>
    <w:rsid w:val="00BE2AF2"/>
    <w:rsid w:val="00BE4B17"/>
    <w:rsid w:val="00BE747A"/>
    <w:rsid w:val="00BE7EB5"/>
    <w:rsid w:val="00BF2DC1"/>
    <w:rsid w:val="00BF6AFB"/>
    <w:rsid w:val="00BF7298"/>
    <w:rsid w:val="00C01393"/>
    <w:rsid w:val="00C02B35"/>
    <w:rsid w:val="00C02B81"/>
    <w:rsid w:val="00C04420"/>
    <w:rsid w:val="00C06259"/>
    <w:rsid w:val="00C07BAE"/>
    <w:rsid w:val="00C1081E"/>
    <w:rsid w:val="00C152CA"/>
    <w:rsid w:val="00C22EF8"/>
    <w:rsid w:val="00C2326E"/>
    <w:rsid w:val="00C239A9"/>
    <w:rsid w:val="00C24765"/>
    <w:rsid w:val="00C277F1"/>
    <w:rsid w:val="00C33D73"/>
    <w:rsid w:val="00C472CA"/>
    <w:rsid w:val="00C47594"/>
    <w:rsid w:val="00C47EFE"/>
    <w:rsid w:val="00C51503"/>
    <w:rsid w:val="00C51969"/>
    <w:rsid w:val="00C52C06"/>
    <w:rsid w:val="00C55424"/>
    <w:rsid w:val="00C56B70"/>
    <w:rsid w:val="00C57083"/>
    <w:rsid w:val="00C57306"/>
    <w:rsid w:val="00C576CF"/>
    <w:rsid w:val="00C62692"/>
    <w:rsid w:val="00C65790"/>
    <w:rsid w:val="00C66E46"/>
    <w:rsid w:val="00C6736A"/>
    <w:rsid w:val="00C726DC"/>
    <w:rsid w:val="00C73B23"/>
    <w:rsid w:val="00C7444C"/>
    <w:rsid w:val="00C749E0"/>
    <w:rsid w:val="00C82180"/>
    <w:rsid w:val="00C822CB"/>
    <w:rsid w:val="00C8405C"/>
    <w:rsid w:val="00C844A0"/>
    <w:rsid w:val="00C935BE"/>
    <w:rsid w:val="00C9447B"/>
    <w:rsid w:val="00C95944"/>
    <w:rsid w:val="00C96F90"/>
    <w:rsid w:val="00CB16A8"/>
    <w:rsid w:val="00CB3137"/>
    <w:rsid w:val="00CB39A4"/>
    <w:rsid w:val="00CB529B"/>
    <w:rsid w:val="00CB57C6"/>
    <w:rsid w:val="00CB5EFF"/>
    <w:rsid w:val="00CB6018"/>
    <w:rsid w:val="00CB7933"/>
    <w:rsid w:val="00CC0EA2"/>
    <w:rsid w:val="00CC1191"/>
    <w:rsid w:val="00CC51E6"/>
    <w:rsid w:val="00CC5648"/>
    <w:rsid w:val="00CC6D32"/>
    <w:rsid w:val="00CC7A1B"/>
    <w:rsid w:val="00CD018F"/>
    <w:rsid w:val="00CD36F8"/>
    <w:rsid w:val="00CD3CD2"/>
    <w:rsid w:val="00CE5576"/>
    <w:rsid w:val="00CE5CF9"/>
    <w:rsid w:val="00CF37C0"/>
    <w:rsid w:val="00CF3B1A"/>
    <w:rsid w:val="00CF3D15"/>
    <w:rsid w:val="00CF6762"/>
    <w:rsid w:val="00CF6BB4"/>
    <w:rsid w:val="00CF76B6"/>
    <w:rsid w:val="00D004B7"/>
    <w:rsid w:val="00D022E3"/>
    <w:rsid w:val="00D02889"/>
    <w:rsid w:val="00D03245"/>
    <w:rsid w:val="00D0489E"/>
    <w:rsid w:val="00D06FD4"/>
    <w:rsid w:val="00D129F3"/>
    <w:rsid w:val="00D12D08"/>
    <w:rsid w:val="00D1642A"/>
    <w:rsid w:val="00D2446C"/>
    <w:rsid w:val="00D257BB"/>
    <w:rsid w:val="00D30992"/>
    <w:rsid w:val="00D35D71"/>
    <w:rsid w:val="00D42F2B"/>
    <w:rsid w:val="00D479FE"/>
    <w:rsid w:val="00D510F9"/>
    <w:rsid w:val="00D52AE4"/>
    <w:rsid w:val="00D569D2"/>
    <w:rsid w:val="00D56FF6"/>
    <w:rsid w:val="00D61151"/>
    <w:rsid w:val="00D63370"/>
    <w:rsid w:val="00D658E7"/>
    <w:rsid w:val="00D66C05"/>
    <w:rsid w:val="00D66E8D"/>
    <w:rsid w:val="00D67F9E"/>
    <w:rsid w:val="00D71AB1"/>
    <w:rsid w:val="00D75FD5"/>
    <w:rsid w:val="00D761DC"/>
    <w:rsid w:val="00D76415"/>
    <w:rsid w:val="00D82941"/>
    <w:rsid w:val="00D848C2"/>
    <w:rsid w:val="00D84D51"/>
    <w:rsid w:val="00D87354"/>
    <w:rsid w:val="00D92D1C"/>
    <w:rsid w:val="00D9495A"/>
    <w:rsid w:val="00D97C90"/>
    <w:rsid w:val="00DA210C"/>
    <w:rsid w:val="00DA29C2"/>
    <w:rsid w:val="00DA5CEC"/>
    <w:rsid w:val="00DA61E8"/>
    <w:rsid w:val="00DA6291"/>
    <w:rsid w:val="00DA69C1"/>
    <w:rsid w:val="00DA7C66"/>
    <w:rsid w:val="00DB50CC"/>
    <w:rsid w:val="00DC18F6"/>
    <w:rsid w:val="00DC2646"/>
    <w:rsid w:val="00DC2CFF"/>
    <w:rsid w:val="00DC7E65"/>
    <w:rsid w:val="00DD169E"/>
    <w:rsid w:val="00DD264E"/>
    <w:rsid w:val="00DD266C"/>
    <w:rsid w:val="00DD3F45"/>
    <w:rsid w:val="00DE1325"/>
    <w:rsid w:val="00DE7F1F"/>
    <w:rsid w:val="00DF0396"/>
    <w:rsid w:val="00DF0ACB"/>
    <w:rsid w:val="00DF1E71"/>
    <w:rsid w:val="00DF790A"/>
    <w:rsid w:val="00E0186F"/>
    <w:rsid w:val="00E02774"/>
    <w:rsid w:val="00E05A40"/>
    <w:rsid w:val="00E172BD"/>
    <w:rsid w:val="00E17E9D"/>
    <w:rsid w:val="00E359DA"/>
    <w:rsid w:val="00E3797D"/>
    <w:rsid w:val="00E40D7E"/>
    <w:rsid w:val="00E44E1C"/>
    <w:rsid w:val="00E45105"/>
    <w:rsid w:val="00E46968"/>
    <w:rsid w:val="00E57858"/>
    <w:rsid w:val="00E62DE7"/>
    <w:rsid w:val="00E65FEF"/>
    <w:rsid w:val="00E73FA7"/>
    <w:rsid w:val="00E746BC"/>
    <w:rsid w:val="00E74EB7"/>
    <w:rsid w:val="00E7509B"/>
    <w:rsid w:val="00E83B90"/>
    <w:rsid w:val="00E8411C"/>
    <w:rsid w:val="00E853C6"/>
    <w:rsid w:val="00E91BEC"/>
    <w:rsid w:val="00E937BF"/>
    <w:rsid w:val="00E955B5"/>
    <w:rsid w:val="00E95ACF"/>
    <w:rsid w:val="00E95CF5"/>
    <w:rsid w:val="00E96198"/>
    <w:rsid w:val="00E9689A"/>
    <w:rsid w:val="00EA2F72"/>
    <w:rsid w:val="00EB4430"/>
    <w:rsid w:val="00EB5B1E"/>
    <w:rsid w:val="00EB7894"/>
    <w:rsid w:val="00EC3F11"/>
    <w:rsid w:val="00EC46A1"/>
    <w:rsid w:val="00EC4DC9"/>
    <w:rsid w:val="00EC6068"/>
    <w:rsid w:val="00EC69B3"/>
    <w:rsid w:val="00ED093E"/>
    <w:rsid w:val="00ED0A67"/>
    <w:rsid w:val="00ED13C4"/>
    <w:rsid w:val="00ED6E49"/>
    <w:rsid w:val="00ED6F01"/>
    <w:rsid w:val="00EE01C5"/>
    <w:rsid w:val="00EE2FC4"/>
    <w:rsid w:val="00EE3D69"/>
    <w:rsid w:val="00EE67E6"/>
    <w:rsid w:val="00EF5F67"/>
    <w:rsid w:val="00F015CB"/>
    <w:rsid w:val="00F0311C"/>
    <w:rsid w:val="00F04B05"/>
    <w:rsid w:val="00F072AC"/>
    <w:rsid w:val="00F10CA3"/>
    <w:rsid w:val="00F112C1"/>
    <w:rsid w:val="00F123EC"/>
    <w:rsid w:val="00F15628"/>
    <w:rsid w:val="00F162F1"/>
    <w:rsid w:val="00F1644D"/>
    <w:rsid w:val="00F25C75"/>
    <w:rsid w:val="00F303D2"/>
    <w:rsid w:val="00F33C09"/>
    <w:rsid w:val="00F34EDE"/>
    <w:rsid w:val="00F36E00"/>
    <w:rsid w:val="00F4121C"/>
    <w:rsid w:val="00F41C16"/>
    <w:rsid w:val="00F41C1F"/>
    <w:rsid w:val="00F44661"/>
    <w:rsid w:val="00F5214C"/>
    <w:rsid w:val="00F573F3"/>
    <w:rsid w:val="00F575F2"/>
    <w:rsid w:val="00F577BB"/>
    <w:rsid w:val="00F57927"/>
    <w:rsid w:val="00F62608"/>
    <w:rsid w:val="00F711F7"/>
    <w:rsid w:val="00F719B2"/>
    <w:rsid w:val="00F75B6F"/>
    <w:rsid w:val="00F765EE"/>
    <w:rsid w:val="00F76AE2"/>
    <w:rsid w:val="00F825ED"/>
    <w:rsid w:val="00F84D78"/>
    <w:rsid w:val="00F84E72"/>
    <w:rsid w:val="00F85C29"/>
    <w:rsid w:val="00F8608C"/>
    <w:rsid w:val="00F92A2B"/>
    <w:rsid w:val="00FA54CA"/>
    <w:rsid w:val="00FA5A5D"/>
    <w:rsid w:val="00FB19ED"/>
    <w:rsid w:val="00FB296D"/>
    <w:rsid w:val="00FB2A38"/>
    <w:rsid w:val="00FB32E8"/>
    <w:rsid w:val="00FB5017"/>
    <w:rsid w:val="00FB52EE"/>
    <w:rsid w:val="00FB55C8"/>
    <w:rsid w:val="00FC6B6E"/>
    <w:rsid w:val="00FD1D32"/>
    <w:rsid w:val="00FD2423"/>
    <w:rsid w:val="00FD396B"/>
    <w:rsid w:val="00FD6908"/>
    <w:rsid w:val="00FD6C64"/>
    <w:rsid w:val="00FD7596"/>
    <w:rsid w:val="00FE3F94"/>
    <w:rsid w:val="00FE50B8"/>
    <w:rsid w:val="00FE596E"/>
    <w:rsid w:val="00FE601A"/>
    <w:rsid w:val="00FE6674"/>
    <w:rsid w:val="00FE6E19"/>
    <w:rsid w:val="00FF1420"/>
    <w:rsid w:val="00FF14C9"/>
    <w:rsid w:val="00FF5BE7"/>
    <w:rsid w:val="00FF613B"/>
    <w:rsid w:val="00FF7876"/>
    <w:rsid w:val="027A39A4"/>
    <w:rsid w:val="030FA114"/>
    <w:rsid w:val="0354D5AF"/>
    <w:rsid w:val="039217DE"/>
    <w:rsid w:val="161244DF"/>
    <w:rsid w:val="1BA65B05"/>
    <w:rsid w:val="25F7948A"/>
    <w:rsid w:val="2A400275"/>
    <w:rsid w:val="2ADCB9DD"/>
    <w:rsid w:val="2ADCFB8F"/>
    <w:rsid w:val="32BCA75F"/>
    <w:rsid w:val="343D794A"/>
    <w:rsid w:val="36456B5F"/>
    <w:rsid w:val="3A6A7DD5"/>
    <w:rsid w:val="3C255765"/>
    <w:rsid w:val="3CE46C99"/>
    <w:rsid w:val="3F654DF7"/>
    <w:rsid w:val="3F6D90D3"/>
    <w:rsid w:val="3FED1DBF"/>
    <w:rsid w:val="45076C64"/>
    <w:rsid w:val="46B0E1D2"/>
    <w:rsid w:val="48ACEE90"/>
    <w:rsid w:val="51748800"/>
    <w:rsid w:val="52A5A567"/>
    <w:rsid w:val="56834629"/>
    <w:rsid w:val="5BACB339"/>
    <w:rsid w:val="628DCA39"/>
    <w:rsid w:val="7062A8BE"/>
    <w:rsid w:val="7174E362"/>
    <w:rsid w:val="721779E8"/>
    <w:rsid w:val="7856984D"/>
    <w:rsid w:val="7A46C7F1"/>
    <w:rsid w:val="7C1FF3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D10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7E8"/>
  </w:style>
  <w:style w:type="paragraph" w:customStyle="1" w:styleId="Proposal">
    <w:name w:val="Proposal"/>
    <w:basedOn w:val="ListParagraph"/>
    <w:link w:val="ProposalChar"/>
    <w:qFormat/>
    <w:rsid w:val="00606F0D"/>
    <w:pPr>
      <w:numPr>
        <w:numId w:val="21"/>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 w:type="paragraph" w:customStyle="1" w:styleId="Comments">
    <w:name w:val="Comments"/>
    <w:basedOn w:val="Normal"/>
    <w:link w:val="CommentsChar"/>
    <w:qFormat/>
    <w:rsid w:val="007B30CD"/>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7B30CD"/>
    <w:rPr>
      <w:rFonts w:ascii="Arial" w:eastAsia="MS Mincho" w:hAnsi="Arial" w:cs="Times New Roman"/>
      <w:i/>
      <w:kern w:val="0"/>
      <w:sz w:val="18"/>
      <w:szCs w:val="24"/>
      <w:lang w:val="en-GB" w:eastAsia="en-GB"/>
      <w14:ligatures w14:val="none"/>
    </w:rPr>
  </w:style>
  <w:style w:type="character" w:customStyle="1" w:styleId="Heading4Char">
    <w:name w:val="Heading 4 Char"/>
    <w:basedOn w:val="DefaultParagraphFont"/>
    <w:link w:val="Heading4"/>
    <w:uiPriority w:val="9"/>
    <w:semiHidden/>
    <w:rsid w:val="00BD10E7"/>
    <w:rPr>
      <w:rFonts w:asciiTheme="majorHAnsi" w:eastAsiaTheme="majorEastAsia" w:hAnsiTheme="majorHAnsi" w:cstheme="majorBidi"/>
      <w:i/>
      <w:iCs/>
      <w:color w:val="2F5496" w:themeColor="accent1" w:themeShade="BF"/>
    </w:rPr>
  </w:style>
  <w:style w:type="paragraph" w:customStyle="1" w:styleId="TAL">
    <w:name w:val="TAL"/>
    <w:basedOn w:val="Normal"/>
    <w:link w:val="TALCar"/>
    <w:qFormat/>
    <w:rsid w:val="00BD10E7"/>
    <w:pPr>
      <w:keepNext/>
      <w:keepLines/>
      <w:overflowPunct w:val="0"/>
      <w:autoSpaceDE w:val="0"/>
      <w:autoSpaceDN w:val="0"/>
      <w:adjustRightInd w:val="0"/>
      <w:spacing w:after="0" w:line="240" w:lineRule="auto"/>
      <w:textAlignment w:val="baseline"/>
    </w:pPr>
    <w:rPr>
      <w:rFonts w:ascii="Arial" w:eastAsia="Times New Roman" w:hAnsi="Arial" w:cs="Times New Roman"/>
      <w:noProof/>
      <w:kern w:val="0"/>
      <w:sz w:val="18"/>
      <w:szCs w:val="20"/>
      <w:lang w:val="en-GB" w:eastAsia="ja-JP"/>
      <w14:ligatures w14:val="none"/>
    </w:rPr>
  </w:style>
  <w:style w:type="paragraph" w:customStyle="1" w:styleId="TH">
    <w:name w:val="TH"/>
    <w:basedOn w:val="Normal"/>
    <w:link w:val="THChar"/>
    <w:rsid w:val="00BD10E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noProof/>
      <w:kern w:val="0"/>
      <w:sz w:val="20"/>
      <w:szCs w:val="20"/>
      <w:lang w:val="en-GB" w:eastAsia="ja-JP"/>
      <w14:ligatures w14:val="none"/>
    </w:rPr>
  </w:style>
  <w:style w:type="character" w:customStyle="1" w:styleId="TALCar">
    <w:name w:val="TAL Car"/>
    <w:link w:val="TAL"/>
    <w:qFormat/>
    <w:rsid w:val="00BD10E7"/>
    <w:rPr>
      <w:rFonts w:ascii="Arial" w:eastAsia="Times New Roman" w:hAnsi="Arial" w:cs="Times New Roman"/>
      <w:noProof/>
      <w:kern w:val="0"/>
      <w:sz w:val="18"/>
      <w:szCs w:val="20"/>
      <w:lang w:val="en-GB" w:eastAsia="ja-JP"/>
      <w14:ligatures w14:val="none"/>
    </w:rPr>
  </w:style>
  <w:style w:type="character" w:customStyle="1" w:styleId="THChar">
    <w:name w:val="TH Char"/>
    <w:link w:val="TH"/>
    <w:qFormat/>
    <w:rsid w:val="00BD10E7"/>
    <w:rPr>
      <w:rFonts w:ascii="Arial" w:eastAsia="Times New Roman" w:hAnsi="Arial" w:cs="Times New Roman"/>
      <w:b/>
      <w:noProof/>
      <w:kern w:val="0"/>
      <w:sz w:val="20"/>
      <w:szCs w:val="20"/>
      <w:lang w:val="en-GB" w:eastAsia="ja-JP"/>
      <w14:ligatures w14:val="none"/>
    </w:rPr>
  </w:style>
  <w:style w:type="character" w:customStyle="1" w:styleId="NOChar">
    <w:name w:val="NO Char"/>
    <w:link w:val="NO"/>
    <w:locked/>
    <w:rsid w:val="00C22EF8"/>
  </w:style>
  <w:style w:type="paragraph" w:customStyle="1" w:styleId="NO">
    <w:name w:val="NO"/>
    <w:basedOn w:val="Normal"/>
    <w:link w:val="NOChar"/>
    <w:rsid w:val="00C22EF8"/>
    <w:pPr>
      <w:keepLines/>
      <w:overflowPunct w:val="0"/>
      <w:autoSpaceDE w:val="0"/>
      <w:autoSpaceDN w:val="0"/>
      <w:adjustRightInd w:val="0"/>
      <w:spacing w:after="180" w:line="240" w:lineRule="auto"/>
      <w:ind w:left="1135" w:hanging="851"/>
    </w:pPr>
  </w:style>
  <w:style w:type="character" w:customStyle="1" w:styleId="EmailDiscussionChar">
    <w:name w:val="EmailDiscussion Char"/>
    <w:link w:val="EmailDiscussion"/>
    <w:qFormat/>
    <w:locked/>
    <w:rsid w:val="00C51503"/>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C51503"/>
    <w:pPr>
      <w:numPr>
        <w:numId w:val="19"/>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rsid w:val="00C51503"/>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styleId="CommentReference">
    <w:name w:val="annotation reference"/>
    <w:basedOn w:val="DefaultParagraphFont"/>
    <w:uiPriority w:val="99"/>
    <w:rsid w:val="00BC6872"/>
    <w:rPr>
      <w:sz w:val="16"/>
      <w:szCs w:val="16"/>
    </w:rPr>
  </w:style>
  <w:style w:type="paragraph" w:styleId="CommentText">
    <w:name w:val="annotation text"/>
    <w:basedOn w:val="Normal"/>
    <w:link w:val="CommentTextChar"/>
    <w:rsid w:val="00BC6872"/>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ja-JP"/>
      <w14:ligatures w14:val="none"/>
    </w:rPr>
  </w:style>
  <w:style w:type="character" w:customStyle="1" w:styleId="CommentTextChar">
    <w:name w:val="Comment Text Char"/>
    <w:basedOn w:val="DefaultParagraphFont"/>
    <w:link w:val="CommentText"/>
    <w:rsid w:val="00BC6872"/>
    <w:rPr>
      <w:rFonts w:ascii="Times New Roman" w:hAnsi="Times New Roman" w:cs="Times New Roman"/>
      <w:kern w:val="0"/>
      <w:sz w:val="20"/>
      <w:szCs w:val="20"/>
      <w:lang w:val="en-GB" w:eastAsia="ja-JP"/>
      <w14:ligatures w14:val="none"/>
    </w:rPr>
  </w:style>
  <w:style w:type="paragraph" w:styleId="BalloonText">
    <w:name w:val="Balloon Text"/>
    <w:basedOn w:val="Normal"/>
    <w:link w:val="BalloonTextChar"/>
    <w:uiPriority w:val="99"/>
    <w:semiHidden/>
    <w:unhideWhenUsed/>
    <w:rsid w:val="00BC687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BC6872"/>
    <w:rPr>
      <w:sz w:val="18"/>
      <w:szCs w:val="18"/>
    </w:rPr>
  </w:style>
  <w:style w:type="paragraph" w:customStyle="1" w:styleId="B1">
    <w:name w:val="B1"/>
    <w:basedOn w:val="List"/>
    <w:link w:val="B1Char1"/>
    <w:qFormat/>
    <w:rsid w:val="00EE2F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EE2FC4"/>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EE2FC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5449">
      <w:bodyDiv w:val="1"/>
      <w:marLeft w:val="0"/>
      <w:marRight w:val="0"/>
      <w:marTop w:val="0"/>
      <w:marBottom w:val="0"/>
      <w:divBdr>
        <w:top w:val="none" w:sz="0" w:space="0" w:color="auto"/>
        <w:left w:val="none" w:sz="0" w:space="0" w:color="auto"/>
        <w:bottom w:val="none" w:sz="0" w:space="0" w:color="auto"/>
        <w:right w:val="none" w:sz="0" w:space="0" w:color="auto"/>
      </w:divBdr>
    </w:div>
    <w:div w:id="634675924">
      <w:bodyDiv w:val="1"/>
      <w:marLeft w:val="0"/>
      <w:marRight w:val="0"/>
      <w:marTop w:val="0"/>
      <w:marBottom w:val="0"/>
      <w:divBdr>
        <w:top w:val="none" w:sz="0" w:space="0" w:color="auto"/>
        <w:left w:val="none" w:sz="0" w:space="0" w:color="auto"/>
        <w:bottom w:val="none" w:sz="0" w:space="0" w:color="auto"/>
        <w:right w:val="none" w:sz="0" w:space="0" w:color="auto"/>
      </w:divBdr>
    </w:div>
    <w:div w:id="641813126">
      <w:bodyDiv w:val="1"/>
      <w:marLeft w:val="0"/>
      <w:marRight w:val="0"/>
      <w:marTop w:val="0"/>
      <w:marBottom w:val="0"/>
      <w:divBdr>
        <w:top w:val="none" w:sz="0" w:space="0" w:color="auto"/>
        <w:left w:val="none" w:sz="0" w:space="0" w:color="auto"/>
        <w:bottom w:val="none" w:sz="0" w:space="0" w:color="auto"/>
        <w:right w:val="none" w:sz="0" w:space="0" w:color="auto"/>
      </w:divBdr>
    </w:div>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26896630">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 w:id="966131758">
      <w:bodyDiv w:val="1"/>
      <w:marLeft w:val="0"/>
      <w:marRight w:val="0"/>
      <w:marTop w:val="0"/>
      <w:marBottom w:val="0"/>
      <w:divBdr>
        <w:top w:val="none" w:sz="0" w:space="0" w:color="auto"/>
        <w:left w:val="none" w:sz="0" w:space="0" w:color="auto"/>
        <w:bottom w:val="none" w:sz="0" w:space="0" w:color="auto"/>
        <w:right w:val="none" w:sz="0" w:space="0" w:color="auto"/>
      </w:divBdr>
    </w:div>
    <w:div w:id="1132600246">
      <w:bodyDiv w:val="1"/>
      <w:marLeft w:val="0"/>
      <w:marRight w:val="0"/>
      <w:marTop w:val="0"/>
      <w:marBottom w:val="0"/>
      <w:divBdr>
        <w:top w:val="none" w:sz="0" w:space="0" w:color="auto"/>
        <w:left w:val="none" w:sz="0" w:space="0" w:color="auto"/>
        <w:bottom w:val="none" w:sz="0" w:space="0" w:color="auto"/>
        <w:right w:val="none" w:sz="0" w:space="0" w:color="auto"/>
      </w:divBdr>
    </w:div>
    <w:div w:id="1195390103">
      <w:bodyDiv w:val="1"/>
      <w:marLeft w:val="0"/>
      <w:marRight w:val="0"/>
      <w:marTop w:val="0"/>
      <w:marBottom w:val="0"/>
      <w:divBdr>
        <w:top w:val="none" w:sz="0" w:space="0" w:color="auto"/>
        <w:left w:val="none" w:sz="0" w:space="0" w:color="auto"/>
        <w:bottom w:val="none" w:sz="0" w:space="0" w:color="auto"/>
        <w:right w:val="none" w:sz="0" w:space="0" w:color="auto"/>
      </w:divBdr>
    </w:div>
    <w:div w:id="1536845448">
      <w:bodyDiv w:val="1"/>
      <w:marLeft w:val="0"/>
      <w:marRight w:val="0"/>
      <w:marTop w:val="0"/>
      <w:marBottom w:val="0"/>
      <w:divBdr>
        <w:top w:val="none" w:sz="0" w:space="0" w:color="auto"/>
        <w:left w:val="none" w:sz="0" w:space="0" w:color="auto"/>
        <w:bottom w:val="none" w:sz="0" w:space="0" w:color="auto"/>
        <w:right w:val="none" w:sz="0" w:space="0" w:color="auto"/>
      </w:divBdr>
    </w:div>
    <w:div w:id="1888300348">
      <w:bodyDiv w:val="1"/>
      <w:marLeft w:val="0"/>
      <w:marRight w:val="0"/>
      <w:marTop w:val="0"/>
      <w:marBottom w:val="0"/>
      <w:divBdr>
        <w:top w:val="none" w:sz="0" w:space="0" w:color="auto"/>
        <w:left w:val="none" w:sz="0" w:space="0" w:color="auto"/>
        <w:bottom w:val="none" w:sz="0" w:space="0" w:color="auto"/>
        <w:right w:val="none" w:sz="0" w:space="0" w:color="auto"/>
      </w:divBdr>
    </w:div>
    <w:div w:id="213531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5E02B-81B1-446A-BA3F-DCB3194C9BBB}">
  <ds:schemaRefs>
    <ds:schemaRef ds:uri="http://schemas.openxmlformats.org/officeDocument/2006/bibliography"/>
  </ds:schemaRefs>
</ds:datastoreItem>
</file>

<file path=customXml/itemProps2.xml><?xml version="1.0" encoding="utf-8"?>
<ds:datastoreItem xmlns:ds="http://schemas.openxmlformats.org/officeDocument/2006/customXml" ds:itemID="{7B90421B-4CBA-4752-BC58-E5627525941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CEA6E449-1DFA-4325-A9A1-E5506ABB4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05076-D4BB-43BB-9694-9E6E3EE333D7}">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491</Words>
  <Characters>2525</Characters>
  <Application>Microsoft Office Word</Application>
  <DocSecurity>0</DocSecurity>
  <Lines>45</Lines>
  <Paragraphs>25</Paragraphs>
  <ScaleCrop>false</ScaleCrop>
  <Company>Qualcomm Incorporated</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58</cp:revision>
  <dcterms:created xsi:type="dcterms:W3CDTF">2025-09-29T13:34:00Z</dcterms:created>
  <dcterms:modified xsi:type="dcterms:W3CDTF">2025-11-07T04:33:00Z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